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36D62" w:rsidRPr="00893399" w:rsidP="00436D62" w14:paraId="6753D42A" w14:textId="77777777">
      <w:pPr>
        <w:jc w:val="center"/>
        <w:rPr>
          <w:rFonts w:cs="Times New Roman"/>
          <w:b/>
          <w:sz w:val="48"/>
          <w:szCs w:val="48"/>
        </w:rPr>
      </w:pPr>
      <w:r w:rsidRPr="00893399">
        <w:rPr>
          <w:rFonts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399">
        <w:rPr>
          <w:rFonts w:cs="Times New Roman"/>
          <w:b/>
          <w:sz w:val="48"/>
          <w:szCs w:val="48"/>
        </w:rPr>
        <w:t xml:space="preserve">TUKUMA  NOVADA </w:t>
      </w:r>
      <w:r w:rsidRPr="00440D7B">
        <w:rPr>
          <w:rFonts w:cs="Times New Roman"/>
          <w:b/>
          <w:sz w:val="48"/>
          <w:szCs w:val="48"/>
        </w:rPr>
        <w:t xml:space="preserve"> DOME</w:t>
      </w:r>
    </w:p>
    <w:p w:rsidR="00436D62" w:rsidRPr="00893399" w:rsidP="00436D62" w14:paraId="15FF2B1F" w14:textId="77777777">
      <w:pPr>
        <w:jc w:val="center"/>
        <w:rPr>
          <w:rFonts w:cs="Times New Roman"/>
          <w:szCs w:val="24"/>
        </w:rPr>
      </w:pPr>
      <w:r w:rsidRPr="00893399">
        <w:rPr>
          <w:rFonts w:cs="Times New Roman"/>
          <w:szCs w:val="24"/>
        </w:rPr>
        <w:t>Reģistrācijas Nr.</w:t>
      </w:r>
      <w:r>
        <w:rPr>
          <w:rFonts w:cs="Times New Roman"/>
          <w:szCs w:val="24"/>
        </w:rPr>
        <w:t xml:space="preserve"> </w:t>
      </w:r>
      <w:r w:rsidRPr="00893399">
        <w:rPr>
          <w:rFonts w:cs="Times New Roman"/>
          <w:szCs w:val="24"/>
        </w:rPr>
        <w:t>90000050975</w:t>
      </w:r>
    </w:p>
    <w:p w:rsidR="00436D62" w:rsidRPr="00893399" w:rsidP="00436D62" w14:paraId="79261242" w14:textId="77777777">
      <w:pPr>
        <w:jc w:val="center"/>
        <w:rPr>
          <w:rFonts w:cs="Times New Roman"/>
          <w:color w:val="1C1C1C"/>
          <w:szCs w:val="24"/>
        </w:rPr>
      </w:pPr>
      <w:r w:rsidRPr="00893399">
        <w:rPr>
          <w:rFonts w:cs="Times New Roman"/>
          <w:color w:val="1C1C1C"/>
          <w:szCs w:val="24"/>
        </w:rPr>
        <w:t>Talsu iela 4, Tukums, Tukuma novads, LV-3101</w:t>
      </w:r>
    </w:p>
    <w:p w:rsidR="00436D62" w:rsidRPr="00893399" w:rsidP="00436D62" w14:paraId="4497718D" w14:textId="77777777">
      <w:pPr>
        <w:jc w:val="center"/>
        <w:rPr>
          <w:rFonts w:cs="Times New Roman"/>
          <w:color w:val="1C1C1C"/>
          <w:szCs w:val="24"/>
        </w:rPr>
      </w:pPr>
      <w:r>
        <w:rPr>
          <w:rFonts w:cs="Times New Roman"/>
          <w:color w:val="1C1C1C"/>
          <w:szCs w:val="24"/>
        </w:rPr>
        <w:t>T</w:t>
      </w:r>
      <w:r w:rsidRPr="00893399">
        <w:rPr>
          <w:rFonts w:cs="Times New Roman"/>
          <w:color w:val="1C1C1C"/>
          <w:szCs w:val="24"/>
        </w:rPr>
        <w:t xml:space="preserve">ālrunis 63122707, mobilais tālrunis 26603299, </w:t>
      </w:r>
      <w:r w:rsidRPr="009E7CC3">
        <w:rPr>
          <w:rFonts w:cs="Times New Roman"/>
          <w:color w:val="1C1C1C"/>
          <w:szCs w:val="24"/>
        </w:rPr>
        <w:t>80205111</w:t>
      </w:r>
    </w:p>
    <w:p w:rsidR="00436D62" w:rsidRPr="00B57504" w:rsidP="00436D62" w14:paraId="00EC0691" w14:textId="6E11E7D3">
      <w:pPr>
        <w:spacing w:after="120"/>
        <w:jc w:val="center"/>
        <w:rPr>
          <w:rFonts w:cs="Times New Roman"/>
          <w:szCs w:val="24"/>
        </w:rPr>
      </w:pPr>
      <w:r w:rsidRPr="00436D62">
        <w:rPr>
          <w:rFonts w:cs="Times New Roman"/>
          <w:szCs w:val="24"/>
        </w:rPr>
        <w:t>www.tukums.lv</w:t>
      </w:r>
      <w:r w:rsidRPr="0031585C">
        <w:rPr>
          <w:rFonts w:cs="Times New Roman"/>
        </w:rPr>
        <w:t>;</w:t>
      </w:r>
      <w:r w:rsidRPr="00B57504">
        <w:rPr>
          <w:rFonts w:cs="Times New Roman"/>
          <w:szCs w:val="24"/>
        </w:rPr>
        <w:t xml:space="preserve"> e-pasts: </w:t>
      </w:r>
      <w:r w:rsidRPr="00436D62">
        <w:rPr>
          <w:rFonts w:cs="Times New Roman"/>
          <w:szCs w:val="24"/>
        </w:rPr>
        <w:t>pasts@tukums.lv</w:t>
      </w:r>
    </w:p>
    <w:tbl>
      <w:tblPr>
        <w:tblW w:w="9317" w:type="dxa"/>
        <w:tblBorders>
          <w:top w:val="thinThickSmallGap" w:sz="24" w:space="0" w:color="auto"/>
        </w:tblBorders>
        <w:tblLook w:val="01E0"/>
      </w:tblPr>
      <w:tblGrid>
        <w:gridCol w:w="9317"/>
      </w:tblGrid>
      <w:tr w14:paraId="078A6BA1" w14:textId="77777777" w:rsidTr="005E4594">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436D62" w:rsidRPr="0084412F" w:rsidP="005E4594" w14:paraId="79C4A211" w14:textId="77777777">
            <w:pPr>
              <w:jc w:val="center"/>
              <w:rPr>
                <w:rFonts w:eastAsia="Times New Roman"/>
                <w:b/>
                <w:color w:val="000000"/>
                <w:sz w:val="16"/>
                <w:szCs w:val="16"/>
                <w:lang w:eastAsia="lv-LV"/>
              </w:rPr>
            </w:pPr>
          </w:p>
        </w:tc>
      </w:tr>
    </w:tbl>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E968F4" w:rsidP="00705792" w14:paraId="355A0DCC" w14:textId="77777777">
      <w:pPr>
        <w:ind w:right="0"/>
      </w:pPr>
      <w:r w:rsidRPr="00FE5521">
        <w:rPr>
          <w:rFonts w:cs="Courier New"/>
          <w:b/>
          <w:szCs w:val="24"/>
        </w:rPr>
        <w:t>2026.</w:t>
      </w:r>
      <w:r>
        <w:rPr>
          <w:rFonts w:cs="Courier New"/>
          <w:b/>
          <w:szCs w:val="24"/>
        </w:rPr>
        <w:t> </w:t>
      </w:r>
      <w:r w:rsidRPr="00FE5521">
        <w:rPr>
          <w:rFonts w:cs="Courier New"/>
          <w:b/>
          <w:szCs w:val="24"/>
        </w:rPr>
        <w:t>gada 25.</w:t>
      </w:r>
      <w:r>
        <w:rPr>
          <w:rFonts w:cs="Courier New"/>
          <w:b/>
          <w:szCs w:val="24"/>
        </w:rPr>
        <w:t> </w:t>
      </w:r>
      <w:r w:rsidRPr="00FE5521">
        <w:rPr>
          <w:rFonts w:cs="Courier New"/>
          <w:b/>
          <w:szCs w:val="24"/>
        </w:rPr>
        <w:t>jūnijā</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TND/1-1.1/26/300</w:t>
      </w:r>
      <w:r w:rsidRPr="00817095" w:rsidR="00122F7B">
        <w:t xml:space="preserve"> </w:t>
      </w:r>
    </w:p>
    <w:p w:rsidR="00705792" w:rsidRPr="006F21A1" w:rsidP="00E968F4" w14:paraId="18445AD4" w14:textId="1180311C">
      <w:pPr>
        <w:ind w:right="0"/>
        <w:jc w:val="right"/>
        <w:rPr>
          <w:rFonts w:eastAsia="Times New Roman" w:cs="Times New Roman"/>
          <w:b/>
          <w:szCs w:val="24"/>
          <w:lang w:eastAsia="lv-LV"/>
        </w:rPr>
      </w:pPr>
      <w:r w:rsidRPr="00817095">
        <w:t>(prot.</w:t>
      </w:r>
      <w:r w:rsidR="00E968F4">
        <w:t> </w:t>
      </w:r>
      <w:r w:rsidRPr="00FB765B" w:rsidR="005E5431">
        <w:rPr>
          <w:rFonts w:eastAsia="Times New Roman" w:cs="Times New Roman"/>
          <w:szCs w:val="24"/>
          <w:lang w:eastAsia="lv-LV"/>
        </w:rPr>
        <w:t>Nr.</w:t>
      </w:r>
      <w:r w:rsidR="00E968F4">
        <w:rPr>
          <w:rFonts w:eastAsia="Times New Roman" w:cs="Times New Roman"/>
          <w:szCs w:val="24"/>
          <w:lang w:eastAsia="lv-LV"/>
        </w:rPr>
        <w:t> </w:t>
      </w:r>
      <w:r w:rsidRPr="001D0464" w:rsidR="005E5431">
        <w:rPr>
          <w:rFonts w:eastAsia="Times New Roman" w:cs="Times New Roman"/>
          <w:szCs w:val="24"/>
          <w:lang w:eastAsia="lv-LV"/>
        </w:rPr>
        <w:t>6</w:t>
      </w:r>
      <w:r w:rsidR="00E968F4">
        <w:rPr>
          <w:rFonts w:eastAsia="Times New Roman" w:cs="Times New Roman"/>
          <w:szCs w:val="24"/>
          <w:lang w:eastAsia="lv-LV"/>
        </w:rPr>
        <w:t>,</w:t>
      </w:r>
      <w:r w:rsidR="003D7985">
        <w:rPr>
          <w:rFonts w:eastAsia="Times New Roman" w:cs="Times New Roman"/>
          <w:szCs w:val="24"/>
          <w:lang w:eastAsia="lv-LV"/>
        </w:rPr>
        <w:t xml:space="preserve"> </w:t>
      </w:r>
      <w:r w:rsidR="00E968F4">
        <w:rPr>
          <w:rFonts w:eastAsia="Times New Roman" w:cs="Times New Roman"/>
          <w:szCs w:val="24"/>
          <w:lang w:eastAsia="lv-LV"/>
        </w:rPr>
        <w:t>27</w:t>
      </w:r>
      <w:r w:rsidRPr="00FB765B" w:rsidR="005E5431">
        <w:rPr>
          <w:rFonts w:eastAsia="Times New Roman" w:cs="Times New Roman"/>
          <w:szCs w:val="24"/>
          <w:lang w:eastAsia="lv-LV"/>
        </w:rPr>
        <w:t>.</w:t>
      </w:r>
      <w:r w:rsidR="00E968F4">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A44BA8" w:rsidP="00A44BA8" w14:paraId="7D0DC324" w14:textId="77777777">
      <w:pPr>
        <w:ind w:right="3684"/>
        <w:jc w:val="left"/>
        <w:rPr>
          <w:b/>
          <w:szCs w:val="24"/>
        </w:rPr>
      </w:pPr>
      <w:r w:rsidRPr="0086136F">
        <w:rPr>
          <w:b/>
          <w:szCs w:val="24"/>
        </w:rPr>
        <w:t xml:space="preserve">Par pašvaldības kustamās mantas – augošu koku </w:t>
      </w:r>
    </w:p>
    <w:p w:rsidR="00705792" w:rsidRPr="0086136F" w:rsidP="00A44BA8" w14:paraId="386FFB19" w14:textId="35FFE6A9">
      <w:pPr>
        <w:ind w:right="3400"/>
        <w:jc w:val="left"/>
        <w:rPr>
          <w:b/>
          <w:szCs w:val="24"/>
        </w:rPr>
      </w:pPr>
      <w:r w:rsidRPr="0086136F">
        <w:rPr>
          <w:b/>
          <w:szCs w:val="24"/>
        </w:rPr>
        <w:t>1.</w:t>
      </w:r>
      <w:r w:rsidR="00871D43">
        <w:rPr>
          <w:b/>
          <w:szCs w:val="24"/>
        </w:rPr>
        <w:t> </w:t>
      </w:r>
      <w:r w:rsidRPr="0086136F">
        <w:rPr>
          <w:b/>
          <w:szCs w:val="24"/>
        </w:rPr>
        <w:t>kvartālā, 2., 3., 24., 25.</w:t>
      </w:r>
      <w:r w:rsidR="00871D43">
        <w:rPr>
          <w:b/>
          <w:szCs w:val="24"/>
        </w:rPr>
        <w:t> </w:t>
      </w:r>
      <w:r w:rsidRPr="0086136F">
        <w:rPr>
          <w:b/>
          <w:szCs w:val="24"/>
        </w:rPr>
        <w:t xml:space="preserve">nogabalā nekustamajā īpašumā “Medņu mežs”, Pūres pagastā, Tukuma novadā, atsavināšanu un izsoles noteikumu </w:t>
      </w:r>
      <w:r w:rsidR="00A44BA8">
        <w:rPr>
          <w:b/>
          <w:szCs w:val="24"/>
        </w:rPr>
        <w:t>a</w:t>
      </w:r>
      <w:r w:rsidRPr="0086136F">
        <w:rPr>
          <w:b/>
          <w:szCs w:val="24"/>
        </w:rPr>
        <w:t>pstiprināšanu</w:t>
      </w:r>
    </w:p>
    <w:p w:rsidR="00122F7B" w:rsidRPr="00705792" w:rsidP="0086136F" w14:paraId="2ED505CE" w14:textId="77777777">
      <w:pPr>
        <w:ind w:right="0"/>
        <w:jc w:val="left"/>
        <w:rPr>
          <w:rFonts w:eastAsia="Times New Roman" w:cs="Times New Roman"/>
          <w:szCs w:val="24"/>
          <w:lang w:eastAsia="lv-LV"/>
        </w:rPr>
      </w:pPr>
    </w:p>
    <w:p w:rsidR="008D62F4" w:rsidP="008D62F4" w14:paraId="3B6B58EB" w14:textId="4FE211A2">
      <w:pPr>
        <w:ind w:right="0" w:firstLine="720"/>
        <w:rPr>
          <w:rFonts w:eastAsia="Times New Roman" w:cs="Times New Roman"/>
          <w:szCs w:val="24"/>
        </w:rPr>
      </w:pPr>
      <w:r w:rsidRPr="008D62F4">
        <w:rPr>
          <w:rFonts w:eastAsia="Times New Roman" w:cs="Times New Roman"/>
          <w:szCs w:val="24"/>
        </w:rPr>
        <w:t xml:space="preserve">Tukuma novada pašvaldības (turpmāk – pašvaldība) bilancē ir kustamā manta – augoši koki </w:t>
      </w:r>
      <w:bookmarkStart w:id="0" w:name="_Hlk231201201"/>
      <w:r w:rsidRPr="008D62F4">
        <w:rPr>
          <w:rFonts w:eastAsia="Calibri" w:cs="Times New Roman"/>
          <w:szCs w:val="24"/>
        </w:rPr>
        <w:t xml:space="preserve">1. kvartālā, 2., 3., 24., 25. nogabalā, </w:t>
      </w:r>
      <w:r w:rsidRPr="008D62F4">
        <w:rPr>
          <w:rFonts w:eastAsia="Times New Roman" w:cs="Times New Roman"/>
          <w:szCs w:val="24"/>
        </w:rPr>
        <w:t>nekustamajā īpašumā “Medņu mežs”, Pūres pagastā, Tukuma novadā (turpmāk – Cirsmas). Zemes vienības kadastra apzīmējums 90740070065</w:t>
      </w:r>
      <w:bookmarkEnd w:id="0"/>
      <w:r w:rsidR="00A44BA8">
        <w:rPr>
          <w:rFonts w:eastAsia="Times New Roman" w:cs="Times New Roman"/>
          <w:szCs w:val="24"/>
        </w:rPr>
        <w:t xml:space="preserve">, kadastra numurs </w:t>
      </w:r>
      <w:hyperlink r:id="rId6" w:tgtFrame="_blank" w:tooltip="https://www.kadastrs.lv/properties/search?cad_num=90740070065&amp;login_latvija_lv=False" w:history="1">
        <w:r w:rsidRPr="00A44BA8" w:rsidR="00A44BA8">
          <w:rPr>
            <w:rStyle w:val="Hyperlink"/>
            <w:rFonts w:eastAsia="Times New Roman" w:cs="Times New Roman"/>
            <w:color w:val="auto"/>
            <w:szCs w:val="24"/>
            <w:u w:val="none"/>
          </w:rPr>
          <w:t>90740070065</w:t>
        </w:r>
      </w:hyperlink>
      <w:r w:rsidRPr="00A44BA8">
        <w:rPr>
          <w:rFonts w:eastAsia="Times New Roman" w:cs="Times New Roman"/>
          <w:szCs w:val="24"/>
        </w:rPr>
        <w:t>.</w:t>
      </w:r>
      <w:r w:rsidRPr="008D62F4">
        <w:rPr>
          <w:rFonts w:eastAsia="Times New Roman" w:cs="Times New Roman"/>
          <w:szCs w:val="24"/>
        </w:rPr>
        <w:t xml:space="preserve"> Cirsmu platība 2,18 ha.</w:t>
      </w:r>
    </w:p>
    <w:p w:rsidR="00A44BA8" w:rsidRPr="00AA593A" w:rsidP="008D62F4" w14:paraId="2E6A837F" w14:textId="0B7EEAF6">
      <w:pPr>
        <w:ind w:right="0" w:firstLine="720"/>
        <w:rPr>
          <w:rFonts w:eastAsia="Times New Roman" w:cs="Times New Roman"/>
          <w:szCs w:val="24"/>
        </w:rPr>
      </w:pPr>
      <w:r w:rsidRPr="00AA593A">
        <w:rPr>
          <w:rFonts w:eastAsia="Times New Roman" w:cs="Times New Roman"/>
          <w:szCs w:val="24"/>
        </w:rPr>
        <w:t>Nekustamais īpašums “Medņu mežs”, Pūres pagasts, Tukuma novads, zemesgrāmatā reģistrēts uz pašvaldības vārda, ko apliecina Zemgales rajona tiesas Pūres pagasta zemesgrāmatas nodalījums Nr.</w:t>
      </w:r>
      <w:r w:rsidRPr="00AA593A" w:rsidR="00871D43">
        <w:rPr>
          <w:rFonts w:eastAsia="Times New Roman" w:cs="Times New Roman"/>
          <w:szCs w:val="24"/>
        </w:rPr>
        <w:t> </w:t>
      </w:r>
      <w:r w:rsidRPr="00AA593A">
        <w:rPr>
          <w:rFonts w:eastAsia="Times New Roman" w:cs="Times New Roman"/>
          <w:szCs w:val="24"/>
        </w:rPr>
        <w:t>327.</w:t>
      </w:r>
    </w:p>
    <w:p w:rsidR="008D62F4" w:rsidRPr="008D62F4" w:rsidP="008D62F4" w14:paraId="203F0577" w14:textId="77777777">
      <w:pPr>
        <w:ind w:right="0" w:firstLine="720"/>
        <w:rPr>
          <w:rFonts w:eastAsia="Calibri" w:cs="Times New Roman"/>
          <w:szCs w:val="24"/>
        </w:rPr>
      </w:pPr>
      <w:r w:rsidRPr="008D62F4">
        <w:rPr>
          <w:rFonts w:eastAsia="Times New Roman" w:cs="Times New Roman"/>
          <w:szCs w:val="24"/>
        </w:rPr>
        <w:t xml:space="preserve">Publiskas personas mantas atsavināšanas likuma </w:t>
      </w:r>
      <w:r w:rsidRPr="008D62F4">
        <w:rPr>
          <w:rFonts w:eastAsia="Times New Roman" w:cs="Times New Roman"/>
          <w:szCs w:val="24"/>
          <w:lang w:eastAsia="lv-LV"/>
        </w:rPr>
        <w:t>3.</w:t>
      </w:r>
      <w:r w:rsidRPr="008D62F4">
        <w:rPr>
          <w:rFonts w:eastAsia="Calibri" w:cs="Times New Roman"/>
          <w:szCs w:val="24"/>
        </w:rPr>
        <w:t> </w:t>
      </w:r>
      <w:r w:rsidRPr="008D62F4">
        <w:rPr>
          <w:rFonts w:eastAsia="Times New Roman" w:cs="Times New Roman"/>
          <w:szCs w:val="24"/>
          <w:lang w:eastAsia="lv-LV"/>
        </w:rPr>
        <w:t xml:space="preserve">panta otrā daļa noteic – </w:t>
      </w:r>
      <w:r w:rsidRPr="008D62F4">
        <w:rPr>
          <w:rFonts w:eastAsia="Times New Roman" w:cs="Times New Roman"/>
          <w:i/>
          <w:szCs w:val="24"/>
          <w:lang w:eastAsia="lv-LV"/>
        </w:rPr>
        <w:t xml:space="preserve">publisku personu mantas atsavināšanas pamatveids ir mantas pārdošana izsolē, </w:t>
      </w:r>
      <w:r w:rsidRPr="008D62F4">
        <w:rPr>
          <w:rFonts w:eastAsia="Times New Roman" w:cs="Times New Roman"/>
          <w:szCs w:val="24"/>
          <w:lang w:eastAsia="lv-LV"/>
        </w:rPr>
        <w:t xml:space="preserve">4. panta pirmā daļa noteic </w:t>
      </w:r>
      <w:r w:rsidRPr="008D62F4">
        <w:rPr>
          <w:rFonts w:eastAsia="Times New Roman" w:cs="Times New Roman"/>
          <w:i/>
          <w:szCs w:val="24"/>
          <w:lang w:eastAsia="lv-LV"/>
        </w:rPr>
        <w:t>– atvasinātas publiskas personas mantas atsavināšanu var ierosināt, ja tā nav nepieciešama attiecīgai atvasinātai publiskai personai vai tās iestādēm to funkciju nodrošināšanai</w:t>
      </w:r>
      <w:r w:rsidRPr="008D62F4">
        <w:rPr>
          <w:rFonts w:eastAsia="Times New Roman" w:cs="Times New Roman"/>
          <w:szCs w:val="24"/>
          <w:lang w:eastAsia="lv-LV"/>
        </w:rPr>
        <w:t>,</w:t>
      </w:r>
      <w:r w:rsidRPr="000C5785">
        <w:rPr>
          <w:rFonts w:eastAsia="Times New Roman" w:cs="Times New Roman"/>
          <w:szCs w:val="24"/>
          <w:lang w:eastAsia="lv-LV"/>
        </w:rPr>
        <w:t xml:space="preserve"> </w:t>
      </w:r>
      <w:r w:rsidRPr="008D62F4">
        <w:rPr>
          <w:rFonts w:eastAsia="Times New Roman" w:cs="Times New Roman"/>
          <w:szCs w:val="24"/>
          <w:lang w:eastAsia="lv-LV"/>
        </w:rPr>
        <w:t xml:space="preserve">6. panta otrā daļa noteic – </w:t>
      </w:r>
      <w:r w:rsidRPr="008D62F4">
        <w:rPr>
          <w:rFonts w:eastAsia="Times New Roman" w:cs="Times New Roman"/>
          <w:i/>
          <w:szCs w:val="24"/>
          <w:lang w:eastAsia="lv-LV"/>
        </w:rPr>
        <w:t xml:space="preserve">atļauju atsavināt atvasinātas publiskas personas kustamo mantu dod attiecīgās atvasinātās publiskās personas lēmējinstitūcija vai tās noteikta institūcija, </w:t>
      </w:r>
      <w:r w:rsidRPr="008D62F4">
        <w:rPr>
          <w:rFonts w:eastAsia="Times New Roman" w:cs="Times New Roman"/>
          <w:color w:val="000000"/>
          <w:szCs w:val="24"/>
          <w:lang w:eastAsia="lv-LV"/>
        </w:rPr>
        <w:t xml:space="preserve">8. panta ceturtā daļa noteic – </w:t>
      </w:r>
      <w:r w:rsidRPr="008D62F4">
        <w:rPr>
          <w:rFonts w:eastAsia="Times New Roman" w:cs="Times New Roman"/>
          <w:i/>
          <w:iCs/>
          <w:color w:val="000000"/>
          <w:szCs w:val="24"/>
          <w:lang w:eastAsia="lv-LV"/>
        </w:rPr>
        <w:t xml:space="preserve">atsavināšanai paredzētās kustamās mantas novērtēšanu organizē publiska persona, tās iestāde </w:t>
      </w:r>
      <w:r w:rsidRPr="008D62F4">
        <w:rPr>
          <w:rFonts w:eastAsia="Times New Roman" w:cs="Times New Roman"/>
          <w:i/>
          <w:iCs/>
          <w:color w:val="000000"/>
          <w:szCs w:val="24"/>
          <w:lang w:eastAsia="lv-LV"/>
        </w:rPr>
        <w:t>vai kapitālsabiedrība, kuras valdījumā vai turējumā atrodas attiecīgā manta.</w:t>
      </w:r>
    </w:p>
    <w:p w:rsidR="008D62F4" w:rsidRPr="008D62F4" w:rsidP="008D62F4" w14:paraId="2CC174C2" w14:textId="77777777">
      <w:pPr>
        <w:suppressAutoHyphens/>
        <w:ind w:right="5" w:firstLine="720"/>
        <w:rPr>
          <w:rFonts w:eastAsia="Calibri" w:cs="Times New Roman"/>
          <w:szCs w:val="24"/>
        </w:rPr>
      </w:pPr>
      <w:r w:rsidRPr="008D62F4">
        <w:rPr>
          <w:rFonts w:eastAsia="Calibri" w:cs="Times New Roman"/>
          <w:kern w:val="2"/>
          <w:szCs w:val="24"/>
          <w:lang w:eastAsia="lo-LA" w:bidi="lo-LA"/>
        </w:rPr>
        <w:t xml:space="preserve">Publiskas personas mantas atsavināšanas likuma 1. panta pirmās daļas 6. punkts noteic, ka </w:t>
      </w:r>
      <w:r w:rsidRPr="008D62F4">
        <w:rPr>
          <w:rFonts w:eastAsia="Calibri" w:cs="Times New Roman"/>
          <w:i/>
          <w:iCs/>
          <w:szCs w:val="24"/>
          <w:shd w:val="clear" w:color="auto" w:fill="FFFFFF"/>
        </w:rPr>
        <w:t xml:space="preserve">nosacītā cena ir </w:t>
      </w:r>
      <w:r w:rsidRPr="008D62F4">
        <w:rPr>
          <w:rFonts w:eastAsia="Times New Roman" w:cs="Times New Roman"/>
          <w:i/>
          <w:szCs w:val="24"/>
          <w:shd w:val="clear" w:color="auto" w:fill="FFFFFF"/>
          <w:lang w:eastAsia="lv-LV"/>
        </w:rPr>
        <w:t xml:space="preserve">kustamās mantas vērtība, kas noteikta atbilstoši </w:t>
      </w:r>
      <w:hyperlink r:id="rId7" w:tgtFrame="_blank" w:history="1">
        <w:r w:rsidRPr="00A44BA8">
          <w:rPr>
            <w:rFonts w:eastAsia="Times New Roman" w:cs="Times New Roman"/>
            <w:i/>
            <w:szCs w:val="24"/>
            <w:shd w:val="clear" w:color="auto" w:fill="FFFFFF"/>
            <w:lang w:eastAsia="lv-LV"/>
          </w:rPr>
          <w:t>Standartizācijas likumā</w:t>
        </w:r>
      </w:hyperlink>
      <w:r w:rsidRPr="00A44BA8">
        <w:rPr>
          <w:rFonts w:eastAsia="Times New Roman" w:cs="Times New Roman"/>
          <w:i/>
          <w:szCs w:val="24"/>
          <w:shd w:val="clear" w:color="auto" w:fill="FFFFFF"/>
          <w:lang w:eastAsia="lv-LV"/>
        </w:rPr>
        <w:t xml:space="preserve"> </w:t>
      </w:r>
      <w:r w:rsidRPr="008D62F4">
        <w:rPr>
          <w:rFonts w:eastAsia="Times New Roman" w:cs="Times New Roman"/>
          <w:i/>
          <w:szCs w:val="24"/>
          <w:shd w:val="clear" w:color="auto" w:fill="FFFFFF"/>
          <w:lang w:eastAsia="lv-LV"/>
        </w:rPr>
        <w:t>paredzētajā kārtībā apstiprinātajiem īpašuma vērtēšanas standartiem</w:t>
      </w:r>
      <w:r w:rsidRPr="008D62F4">
        <w:rPr>
          <w:rFonts w:eastAsia="Times New Roman" w:cs="Times New Roman"/>
          <w:i/>
          <w:szCs w:val="24"/>
          <w:lang w:eastAsia="lv-LV"/>
        </w:rPr>
        <w:t>.</w:t>
      </w:r>
    </w:p>
    <w:p w:rsidR="008D62F4" w:rsidRPr="008D62F4" w:rsidP="008D62F4" w14:paraId="14A8F7BE" w14:textId="4914E157">
      <w:pPr>
        <w:suppressAutoHyphens/>
        <w:ind w:right="5" w:firstLine="720"/>
        <w:rPr>
          <w:rFonts w:eastAsia="Times New Roman" w:cs="Times New Roman"/>
          <w:kern w:val="2"/>
          <w:szCs w:val="24"/>
          <w:lang w:eastAsia="ar-SA"/>
        </w:rPr>
      </w:pPr>
      <w:r w:rsidRPr="008D62F4">
        <w:rPr>
          <w:rFonts w:eastAsia="Times New Roman" w:cs="Times New Roman"/>
          <w:szCs w:val="24"/>
          <w:lang w:eastAsia="ar-SA"/>
        </w:rPr>
        <w:t>Saskaņā ar sertificēta vērtētāja sabiedrības ar ierobežotu atbildību “TF Universal”, reģistrācijas numurs 41503053180 (turpmāk – SIA</w:t>
      </w:r>
      <w:r>
        <w:rPr>
          <w:rFonts w:eastAsia="Times New Roman" w:cs="Times New Roman"/>
          <w:szCs w:val="24"/>
          <w:lang w:eastAsia="ar-SA"/>
        </w:rPr>
        <w:t> </w:t>
      </w:r>
      <w:r w:rsidRPr="008D62F4">
        <w:rPr>
          <w:rFonts w:eastAsia="Times New Roman" w:cs="Times New Roman"/>
          <w:szCs w:val="24"/>
          <w:lang w:eastAsia="ar-SA"/>
        </w:rPr>
        <w:t>“TF Universal”) (</w:t>
      </w:r>
      <w:r w:rsidRPr="008D62F4">
        <w:rPr>
          <w:rFonts w:eastAsia="Times New Roman" w:cs="Times New Roman"/>
          <w:szCs w:val="24"/>
        </w:rPr>
        <w:t>eksperts augošu koku novērtēšanā Oļegs Aleksejevs, sertifikāts Nr. 494 M) 2026. gada 28. aprīļa slēdzienu Nr. 2026/52 Cirsmu tirgus vērtība ir 26 500,00</w:t>
      </w:r>
      <w:r w:rsidRPr="008D62F4">
        <w:rPr>
          <w:rFonts w:eastAsia="Times New Roman" w:cs="Times New Roman"/>
          <w:noProof/>
          <w:szCs w:val="24"/>
        </w:rPr>
        <w:t xml:space="preserve"> EUR (divdesmit seši tūkstoši pieci simti </w:t>
      </w:r>
      <w:r w:rsidRPr="008D62F4">
        <w:rPr>
          <w:rFonts w:eastAsia="Times New Roman" w:cs="Times New Roman"/>
          <w:i/>
          <w:iCs/>
          <w:noProof/>
          <w:szCs w:val="24"/>
        </w:rPr>
        <w:t>euro</w:t>
      </w:r>
      <w:r w:rsidRPr="008D62F4">
        <w:rPr>
          <w:rFonts w:eastAsia="Times New Roman" w:cs="Times New Roman"/>
          <w:noProof/>
          <w:szCs w:val="24"/>
        </w:rPr>
        <w:t>) bez pievienotās vērtības nodokļa (turpmāk – bez PVN</w:t>
      </w:r>
      <w:r w:rsidR="00AA593A">
        <w:rPr>
          <w:rFonts w:eastAsia="Times New Roman" w:cs="Times New Roman"/>
          <w:noProof/>
          <w:szCs w:val="24"/>
        </w:rPr>
        <w:t>)</w:t>
      </w:r>
      <w:r w:rsidR="00644165">
        <w:rPr>
          <w:rFonts w:eastAsia="Times New Roman" w:cs="Times New Roman"/>
          <w:noProof/>
          <w:szCs w:val="24"/>
        </w:rPr>
        <w:t>.</w:t>
      </w:r>
      <w:r w:rsidRPr="008D62F4">
        <w:rPr>
          <w:rFonts w:eastAsia="Times New Roman" w:cs="Times New Roman"/>
          <w:noProof/>
          <w:szCs w:val="24"/>
        </w:rPr>
        <w:t xml:space="preserve"> </w:t>
      </w:r>
      <w:r w:rsidRPr="008D62F4">
        <w:rPr>
          <w:rFonts w:eastAsia="Times New Roman" w:cs="Times New Roman"/>
          <w:szCs w:val="24"/>
          <w:lang w:eastAsia="lv-LV"/>
        </w:rPr>
        <w:t>Pašvaldības</w:t>
      </w:r>
      <w:r w:rsidRPr="008D62F4">
        <w:rPr>
          <w:rFonts w:eastAsia="Times New Roman" w:cs="Times New Roman"/>
          <w:kern w:val="2"/>
          <w:szCs w:val="24"/>
          <w:lang w:eastAsia="ar-SA"/>
        </w:rPr>
        <w:t xml:space="preserve"> izdevumi par SIA</w:t>
      </w:r>
      <w:r>
        <w:rPr>
          <w:rFonts w:eastAsia="Times New Roman" w:cs="Times New Roman"/>
          <w:kern w:val="2"/>
          <w:szCs w:val="24"/>
          <w:lang w:eastAsia="ar-SA"/>
        </w:rPr>
        <w:t> </w:t>
      </w:r>
      <w:r w:rsidRPr="008D62F4">
        <w:rPr>
          <w:rFonts w:eastAsia="Times New Roman" w:cs="Times New Roman"/>
          <w:kern w:val="2"/>
          <w:szCs w:val="24"/>
          <w:lang w:eastAsia="ar-SA"/>
        </w:rPr>
        <w:t>“TF Universal” pakalpojumiem ir 250,00 EUR</w:t>
      </w:r>
      <w:r w:rsidRPr="008D62F4">
        <w:rPr>
          <w:rFonts w:eastAsia="Times New Roman" w:cs="Times New Roman"/>
          <w:i/>
          <w:kern w:val="2"/>
          <w:szCs w:val="24"/>
          <w:lang w:eastAsia="ar-SA"/>
        </w:rPr>
        <w:t xml:space="preserve"> </w:t>
      </w:r>
      <w:r w:rsidRPr="008D62F4">
        <w:rPr>
          <w:rFonts w:eastAsia="Times New Roman" w:cs="Times New Roman"/>
          <w:kern w:val="2"/>
          <w:szCs w:val="24"/>
          <w:lang w:eastAsia="ar-SA"/>
        </w:rPr>
        <w:t xml:space="preserve">(divi simti piecdesmit </w:t>
      </w:r>
      <w:r w:rsidRPr="008D62F4">
        <w:rPr>
          <w:rFonts w:eastAsia="Times New Roman" w:cs="Times New Roman"/>
          <w:i/>
          <w:kern w:val="2"/>
          <w:szCs w:val="24"/>
          <w:lang w:eastAsia="ar-SA"/>
        </w:rPr>
        <w:t>euro</w:t>
      </w:r>
      <w:r w:rsidRPr="008D62F4">
        <w:rPr>
          <w:rFonts w:eastAsia="Times New Roman" w:cs="Times New Roman"/>
          <w:kern w:val="2"/>
          <w:szCs w:val="24"/>
          <w:lang w:eastAsia="ar-SA"/>
        </w:rPr>
        <w:t>). Cirsmu nosacītā cena ir 26 750</w:t>
      </w:r>
      <w:r w:rsidRPr="008D62F4">
        <w:rPr>
          <w:rFonts w:eastAsia="Times New Roman" w:cs="Times New Roman"/>
          <w:szCs w:val="24"/>
          <w:lang w:eastAsia="ar-SA"/>
        </w:rPr>
        <w:t xml:space="preserve">,00 EUR (divdesmit seši tūkstoši septiņi simti piecdesmit </w:t>
      </w:r>
      <w:r w:rsidRPr="008D62F4">
        <w:rPr>
          <w:rFonts w:eastAsia="Times New Roman" w:cs="Times New Roman"/>
          <w:i/>
          <w:szCs w:val="24"/>
          <w:lang w:eastAsia="ar-SA"/>
        </w:rPr>
        <w:t>euro</w:t>
      </w:r>
      <w:r w:rsidRPr="008D62F4">
        <w:rPr>
          <w:rFonts w:eastAsia="Times New Roman" w:cs="Times New Roman"/>
          <w:szCs w:val="24"/>
          <w:lang w:eastAsia="ar-SA"/>
        </w:rPr>
        <w:t xml:space="preserve">) </w:t>
      </w:r>
      <w:r w:rsidRPr="008D62F4">
        <w:rPr>
          <w:rFonts w:eastAsia="Times New Roman" w:cs="Times New Roman"/>
          <w:kern w:val="2"/>
          <w:szCs w:val="24"/>
          <w:lang w:eastAsia="ar-SA"/>
        </w:rPr>
        <w:t>(26 500,00 + 250,00).</w:t>
      </w:r>
    </w:p>
    <w:p w:rsidR="008D62F4" w:rsidRPr="008D62F4" w:rsidP="008D62F4" w14:paraId="3134EF85" w14:textId="435376CD">
      <w:pPr>
        <w:suppressAutoHyphens/>
        <w:autoSpaceDN w:val="0"/>
        <w:ind w:right="0" w:firstLine="720"/>
        <w:textAlignment w:val="baseline"/>
        <w:rPr>
          <w:rFonts w:eastAsia="Times New Roman" w:cs="Times New Roman"/>
          <w:szCs w:val="24"/>
          <w:lang w:eastAsia="ar-SA"/>
        </w:rPr>
      </w:pPr>
      <w:r w:rsidRPr="008D62F4">
        <w:rPr>
          <w:rFonts w:eastAsia="Times New Roman" w:cs="Times New Roman"/>
          <w:szCs w:val="24"/>
          <w:lang w:eastAsia="ar-SA"/>
        </w:rPr>
        <w:t xml:space="preserve">Pamatojoties uz minēto, </w:t>
      </w:r>
      <w:r w:rsidRPr="008D62F4">
        <w:rPr>
          <w:rFonts w:eastAsia="Times New Roman" w:cs="Times New Roman"/>
          <w:szCs w:val="24"/>
          <w:lang w:eastAsia="lv-LV" w:bidi="lo-LA"/>
        </w:rPr>
        <w:t>Tukuma novada domes Īpašumu apsaimniekošanas un privatizācijas komisija (turpmāk – Komisija)</w:t>
      </w:r>
      <w:r w:rsidRPr="008D62F4">
        <w:rPr>
          <w:rFonts w:eastAsia="Times New Roman" w:cs="Times New Roman"/>
          <w:szCs w:val="24"/>
          <w:lang w:eastAsia="ar-SA"/>
        </w:rPr>
        <w:t xml:space="preserve"> </w:t>
      </w:r>
      <w:r w:rsidRPr="008D62F4">
        <w:rPr>
          <w:rFonts w:eastAsia="Times New Roman" w:cs="Arial"/>
          <w:szCs w:val="24"/>
          <w:lang w:eastAsia="lv-LV" w:bidi="lo-LA"/>
        </w:rPr>
        <w:t>2026. gada 5. jūnija sēdē sagatavojusi lēmuma projektu izskatīšanai Finanšu komitejā un Tukuma novada domes sēdē ar ierosinājumu</w:t>
      </w:r>
      <w:r w:rsidRPr="008D62F4">
        <w:rPr>
          <w:rFonts w:eastAsia="Times New Roman" w:cs="Times New Roman"/>
          <w:kern w:val="2"/>
          <w:szCs w:val="24"/>
          <w:lang w:eastAsia="ar-SA"/>
        </w:rPr>
        <w:t xml:space="preserve"> atsavināt Cirsmas elektroniskā izsolē ar augšupejošu soli par izsoles sākumcenu (nosacīto cenu)</w:t>
      </w:r>
      <w:r w:rsidRPr="008D62F4">
        <w:rPr>
          <w:rFonts w:eastAsia="Times New Roman" w:cs="Times New Roman"/>
          <w:szCs w:val="24"/>
          <w:lang w:eastAsia="ar-SA"/>
        </w:rPr>
        <w:t xml:space="preserve"> </w:t>
      </w:r>
      <w:r w:rsidRPr="008D62F4">
        <w:rPr>
          <w:rFonts w:eastAsia="Times New Roman" w:cs="Times New Roman"/>
          <w:kern w:val="2"/>
          <w:szCs w:val="24"/>
          <w:lang w:eastAsia="ar-SA"/>
        </w:rPr>
        <w:t>27 000</w:t>
      </w:r>
      <w:r w:rsidRPr="008D62F4">
        <w:rPr>
          <w:rFonts w:eastAsia="Times New Roman" w:cs="Times New Roman"/>
          <w:szCs w:val="24"/>
          <w:lang w:eastAsia="ar-SA"/>
        </w:rPr>
        <w:t xml:space="preserve">,00 EUR (divdesmit septiņi tūkstoši </w:t>
      </w:r>
      <w:r w:rsidRPr="008D62F4">
        <w:rPr>
          <w:rFonts w:eastAsia="Times New Roman" w:cs="Times New Roman"/>
          <w:i/>
          <w:szCs w:val="24"/>
          <w:lang w:eastAsia="ar-SA"/>
        </w:rPr>
        <w:t>euro</w:t>
      </w:r>
      <w:r w:rsidRPr="008D62F4">
        <w:rPr>
          <w:rFonts w:eastAsia="Times New Roman" w:cs="Times New Roman"/>
          <w:szCs w:val="24"/>
          <w:lang w:eastAsia="ar-SA"/>
        </w:rPr>
        <w:t xml:space="preserve">) </w:t>
      </w:r>
      <w:r w:rsidRPr="008D62F4">
        <w:rPr>
          <w:rFonts w:eastAsia="Times New Roman" w:cs="Times New Roman"/>
          <w:noProof/>
          <w:szCs w:val="24"/>
        </w:rPr>
        <w:t>bez PVN.</w:t>
      </w:r>
    </w:p>
    <w:p w:rsidR="008D62F4" w:rsidRPr="008D62F4" w:rsidP="008D62F4" w14:paraId="56D57D55" w14:textId="77777777">
      <w:pPr>
        <w:ind w:right="0" w:firstLine="709"/>
        <w:rPr>
          <w:rFonts w:eastAsia="Times New Roman" w:cs="Times New Roman"/>
          <w:szCs w:val="24"/>
          <w:lang w:eastAsia="lv-LV"/>
        </w:rPr>
      </w:pPr>
      <w:r w:rsidRPr="008D62F4">
        <w:rPr>
          <w:rFonts w:eastAsia="Times New Roman" w:cs="Times New Roman"/>
          <w:szCs w:val="24"/>
          <w:lang w:eastAsia="lv-LV"/>
        </w:rPr>
        <w:t xml:space="preserve">Pamatojoties uz Pašvaldību likuma 10. panta pirmās daļas 17. punktu, 73. panta ceturto daļu, Publiskas personas finanšu līdzekļu un mantas izšķērdēšanas novēršanas likuma 3. panta pirmās daļas 1. un 2. punktu, Publiskas personas mantas atsavināšanas likuma 1. panta pirmās </w:t>
      </w:r>
      <w:r w:rsidRPr="008D62F4">
        <w:rPr>
          <w:rFonts w:eastAsia="Times New Roman" w:cs="Times New Roman"/>
          <w:szCs w:val="24"/>
          <w:lang w:eastAsia="lv-LV"/>
        </w:rPr>
        <w:t xml:space="preserve">daļas 6. punktu, </w:t>
      </w:r>
      <w:r w:rsidRPr="008D62F4">
        <w:rPr>
          <w:rFonts w:eastAsia="Calibri" w:cs="Times New Roman"/>
          <w:szCs w:val="24"/>
        </w:rPr>
        <w:t>3. panta otro daļu, 4. panta pirmo daļu, 6. panta otro daļu, 8. panta ceturto daļu un 10. panta otro daļu, Komisijas 2026. gada 5. jūnija lēmumu, Tukuma novada dome nolemj:</w:t>
      </w:r>
    </w:p>
    <w:p w:rsidR="008D62F4" w:rsidRPr="008D62F4" w:rsidP="008D62F4" w14:paraId="573612AC" w14:textId="77777777">
      <w:pPr>
        <w:ind w:right="0" w:firstLine="720"/>
        <w:rPr>
          <w:rFonts w:eastAsia="Times New Roman" w:cs="Times New Roman"/>
          <w:szCs w:val="24"/>
          <w:lang w:eastAsia="lv-LV"/>
        </w:rPr>
      </w:pPr>
    </w:p>
    <w:p w:rsidR="008D62F4" w:rsidRPr="008D62F4" w:rsidP="008D62F4" w14:paraId="507746CC" w14:textId="0CCCE1E7">
      <w:pPr>
        <w:ind w:right="0" w:firstLine="720"/>
        <w:rPr>
          <w:rFonts w:eastAsia="Times New Roman" w:cs="Times New Roman"/>
          <w:szCs w:val="24"/>
        </w:rPr>
      </w:pPr>
      <w:r w:rsidRPr="008D62F4">
        <w:rPr>
          <w:rFonts w:eastAsia="Times New Roman" w:cs="Times New Roman"/>
          <w:szCs w:val="24"/>
        </w:rPr>
        <w:t xml:space="preserve">1. atsavināt pašvaldības kustamo mantu – cirsmas </w:t>
      </w:r>
      <w:r w:rsidRPr="008D62F4">
        <w:rPr>
          <w:rFonts w:eastAsia="Calibri" w:cs="Times New Roman"/>
          <w:szCs w:val="24"/>
        </w:rPr>
        <w:t xml:space="preserve">1. kvartālā, 2., 3., 24., 25. nogabalā, </w:t>
      </w:r>
      <w:r w:rsidRPr="008D62F4">
        <w:rPr>
          <w:rFonts w:eastAsia="Times New Roman" w:cs="Times New Roman"/>
          <w:szCs w:val="24"/>
        </w:rPr>
        <w:t>nekustamajā īpašumā “Medņu mežs”, Pūres pagastā, Tukuma novadā, ar zemes vienības kadastra apzīmējumu 90740070065</w:t>
      </w:r>
      <w:r w:rsidRPr="008D62F4">
        <w:rPr>
          <w:rFonts w:eastAsia="Calibri" w:cs="Times New Roman"/>
          <w:szCs w:val="24"/>
        </w:rPr>
        <w:t xml:space="preserve"> </w:t>
      </w:r>
      <w:r w:rsidRPr="008D62F4">
        <w:rPr>
          <w:rFonts w:eastAsia="Times New Roman" w:cs="Times New Roman"/>
          <w:szCs w:val="24"/>
        </w:rPr>
        <w:t>(turpmāk – Cirsmas), pārdodot tās elektroniskā izsolē ar augšupejošu soli. Cirsmu platība 2,18 ha, pārdodamais apjoms – 649,37 m</w:t>
      </w:r>
      <w:r w:rsidRPr="008D62F4">
        <w:rPr>
          <w:rFonts w:eastAsia="Times New Roman" w:cs="Times New Roman"/>
          <w:szCs w:val="24"/>
          <w:vertAlign w:val="superscript"/>
        </w:rPr>
        <w:t>3</w:t>
      </w:r>
      <w:r w:rsidRPr="008D62F4">
        <w:rPr>
          <w:rFonts w:eastAsia="Times New Roman" w:cs="Times New Roman"/>
          <w:szCs w:val="24"/>
        </w:rPr>
        <w:t xml:space="preserve">, cirtes paņēmiens – kailcirte, </w:t>
      </w:r>
    </w:p>
    <w:p w:rsidR="008D62F4" w:rsidRPr="008D62F4" w:rsidP="008D62F4" w14:paraId="0AE3D2AF" w14:textId="77777777">
      <w:pPr>
        <w:ind w:right="0" w:firstLine="720"/>
        <w:rPr>
          <w:rFonts w:eastAsia="Times New Roman" w:cs="Times New Roman"/>
          <w:noProof/>
          <w:szCs w:val="24"/>
        </w:rPr>
      </w:pPr>
    </w:p>
    <w:p w:rsidR="008D62F4" w:rsidRPr="008D62F4" w:rsidP="008D62F4" w14:paraId="61163D7E" w14:textId="5866BEE6">
      <w:pPr>
        <w:ind w:right="0" w:firstLine="720"/>
        <w:rPr>
          <w:rFonts w:eastAsia="Times New Roman" w:cs="Times New Roman"/>
          <w:szCs w:val="24"/>
          <w:lang w:eastAsia="ar-SA"/>
        </w:rPr>
      </w:pPr>
      <w:r w:rsidRPr="008D62F4">
        <w:rPr>
          <w:rFonts w:eastAsia="Times New Roman" w:cs="Times New Roman"/>
          <w:noProof/>
          <w:szCs w:val="24"/>
        </w:rPr>
        <w:t xml:space="preserve">2. </w:t>
      </w:r>
      <w:r w:rsidRPr="008D62F4">
        <w:rPr>
          <w:rFonts w:eastAsia="Times New Roman" w:cs="Times New Roman"/>
          <w:szCs w:val="24"/>
        </w:rPr>
        <w:t xml:space="preserve">Cirsmu izsoles sākumcenu noteikt </w:t>
      </w:r>
      <w:r w:rsidRPr="008D62F4">
        <w:rPr>
          <w:rFonts w:eastAsia="Times New Roman" w:cs="Times New Roman"/>
          <w:b/>
          <w:kern w:val="2"/>
          <w:szCs w:val="24"/>
          <w:lang w:eastAsia="ar-SA"/>
        </w:rPr>
        <w:t>27 000</w:t>
      </w:r>
      <w:r w:rsidRPr="008D62F4">
        <w:rPr>
          <w:rFonts w:eastAsia="Times New Roman" w:cs="Times New Roman"/>
          <w:b/>
          <w:szCs w:val="24"/>
          <w:lang w:eastAsia="ar-SA"/>
        </w:rPr>
        <w:t>,00 EUR</w:t>
      </w:r>
      <w:r w:rsidRPr="008D62F4">
        <w:rPr>
          <w:rFonts w:eastAsia="Times New Roman" w:cs="Times New Roman"/>
          <w:szCs w:val="24"/>
          <w:lang w:eastAsia="ar-SA"/>
        </w:rPr>
        <w:t xml:space="preserve"> (divdesmit septiņi tūkstoši </w:t>
      </w:r>
      <w:r w:rsidRPr="008D62F4">
        <w:rPr>
          <w:rFonts w:eastAsia="Times New Roman" w:cs="Times New Roman"/>
          <w:i/>
          <w:szCs w:val="24"/>
          <w:lang w:eastAsia="ar-SA"/>
        </w:rPr>
        <w:t>euro</w:t>
      </w:r>
      <w:r w:rsidRPr="008D62F4">
        <w:rPr>
          <w:rFonts w:eastAsia="Times New Roman" w:cs="Times New Roman"/>
          <w:szCs w:val="24"/>
          <w:lang w:eastAsia="ar-SA"/>
        </w:rPr>
        <w:t xml:space="preserve">) </w:t>
      </w:r>
      <w:r w:rsidRPr="008D62F4">
        <w:rPr>
          <w:rFonts w:eastAsia="Times New Roman" w:cs="Times New Roman"/>
          <w:noProof/>
          <w:szCs w:val="24"/>
        </w:rPr>
        <w:t>bez PVN</w:t>
      </w:r>
      <w:r w:rsidR="00AA593A">
        <w:rPr>
          <w:rFonts w:eastAsia="Times New Roman" w:cs="Times New Roman"/>
          <w:szCs w:val="24"/>
          <w:lang w:eastAsia="ar-SA"/>
        </w:rPr>
        <w:t xml:space="preserve">. </w:t>
      </w:r>
      <w:r w:rsidRPr="00AA593A" w:rsidR="00AA593A">
        <w:rPr>
          <w:rFonts w:eastAsia="Times New Roman" w:cs="Times New Roman"/>
          <w:szCs w:val="24"/>
          <w:lang w:eastAsia="ar-SA"/>
        </w:rPr>
        <w:t>Pievienotās vērtības nodoklis tiks piemērots atbilstoši Pievienotās vērtības nodokļa likuma normām, ņemot vērā izsoles uzvarētāja statusu</w:t>
      </w:r>
      <w:r w:rsidR="00AA593A">
        <w:rPr>
          <w:rFonts w:eastAsia="Times New Roman" w:cs="Times New Roman"/>
          <w:szCs w:val="24"/>
          <w:lang w:eastAsia="ar-SA"/>
        </w:rPr>
        <w:t xml:space="preserve">, </w:t>
      </w:r>
      <w:r w:rsidRPr="008D62F4">
        <w:rPr>
          <w:rFonts w:eastAsia="Times New Roman" w:cs="Times New Roman"/>
          <w:szCs w:val="24"/>
          <w:lang w:eastAsia="ar-SA"/>
        </w:rPr>
        <w:t xml:space="preserve"> </w:t>
      </w:r>
    </w:p>
    <w:p w:rsidR="00644165" w:rsidP="008D62F4" w14:paraId="7FF78D2C" w14:textId="77777777">
      <w:pPr>
        <w:ind w:right="0" w:firstLine="720"/>
        <w:rPr>
          <w:rFonts w:eastAsia="Times New Roman" w:cs="Times New Roman"/>
          <w:noProof/>
          <w:szCs w:val="24"/>
        </w:rPr>
      </w:pPr>
    </w:p>
    <w:p w:rsidR="008D62F4" w:rsidRPr="008D62F4" w:rsidP="008D62F4" w14:paraId="5644F1AD" w14:textId="5445BC7B">
      <w:pPr>
        <w:ind w:right="0" w:firstLine="720"/>
        <w:rPr>
          <w:rFonts w:eastAsia="Times New Roman" w:cs="Times New Roman"/>
          <w:noProof/>
          <w:szCs w:val="24"/>
        </w:rPr>
      </w:pPr>
      <w:r w:rsidRPr="008D62F4">
        <w:rPr>
          <w:rFonts w:eastAsia="Times New Roman" w:cs="Times New Roman"/>
          <w:noProof/>
          <w:szCs w:val="24"/>
        </w:rPr>
        <w:t>3. apstiprināt Cirsmu izsoles noteikumus Nr. </w:t>
      </w:r>
      <w:r>
        <w:rPr>
          <w:rFonts w:eastAsia="Times New Roman" w:cs="Times New Roman"/>
          <w:noProof/>
          <w:szCs w:val="24"/>
        </w:rPr>
        <w:t>43</w:t>
      </w:r>
      <w:r w:rsidRPr="008D62F4">
        <w:rPr>
          <w:rFonts w:eastAsia="Times New Roman" w:cs="Times New Roman"/>
          <w:noProof/>
          <w:szCs w:val="24"/>
        </w:rPr>
        <w:t xml:space="preserve"> (pielikumā),</w:t>
      </w:r>
    </w:p>
    <w:p w:rsidR="008D62F4" w:rsidRPr="008D62F4" w:rsidP="008D62F4" w14:paraId="2DF8684B" w14:textId="77777777">
      <w:pPr>
        <w:ind w:right="5" w:firstLine="720"/>
        <w:rPr>
          <w:rFonts w:eastAsia="Times New Roman" w:cs="Times New Roman"/>
          <w:szCs w:val="24"/>
        </w:rPr>
      </w:pPr>
    </w:p>
    <w:p w:rsidR="008D62F4" w:rsidRPr="008D62F4" w:rsidP="008D62F4" w14:paraId="2DC5D50C" w14:textId="77777777">
      <w:pPr>
        <w:ind w:right="5" w:firstLine="720"/>
        <w:rPr>
          <w:rFonts w:eastAsia="Times New Roman" w:cs="Times New Roman"/>
          <w:szCs w:val="24"/>
        </w:rPr>
      </w:pPr>
      <w:r w:rsidRPr="008D62F4">
        <w:rPr>
          <w:rFonts w:eastAsia="Times New Roman" w:cs="Times New Roman"/>
          <w:szCs w:val="24"/>
        </w:rPr>
        <w:t xml:space="preserve">4. uzdot Komisijai organizēt Cirsmu izsoli, </w:t>
      </w:r>
    </w:p>
    <w:p w:rsidR="008D62F4" w:rsidRPr="008D62F4" w:rsidP="008D62F4" w14:paraId="198AF1FF" w14:textId="77777777">
      <w:pPr>
        <w:suppressAutoHyphens/>
        <w:autoSpaceDN w:val="0"/>
        <w:ind w:right="0" w:firstLine="709"/>
        <w:textAlignment w:val="baseline"/>
        <w:rPr>
          <w:rFonts w:eastAsia="Times New Roman" w:cs="Arial"/>
          <w:szCs w:val="24"/>
          <w:lang w:bidi="lo-LA"/>
        </w:rPr>
      </w:pPr>
    </w:p>
    <w:p w:rsidR="008D62F4" w:rsidRPr="008D62F4" w:rsidP="008D62F4" w14:paraId="027285CD" w14:textId="77777777">
      <w:pPr>
        <w:suppressAutoHyphens/>
        <w:autoSpaceDN w:val="0"/>
        <w:ind w:right="0" w:firstLine="709"/>
        <w:textAlignment w:val="baseline"/>
        <w:rPr>
          <w:rFonts w:eastAsia="Times New Roman" w:cs="Times New Roman"/>
          <w:szCs w:val="24"/>
          <w:lang w:eastAsia="lv-LV"/>
        </w:rPr>
      </w:pPr>
      <w:r w:rsidRPr="008D62F4">
        <w:rPr>
          <w:rFonts w:eastAsia="Times New Roman" w:cs="Arial"/>
          <w:szCs w:val="24"/>
          <w:lang w:bidi="lo-LA"/>
        </w:rPr>
        <w:t xml:space="preserve">5. informāciju par izsoli publicēt laikrakstā “Latvijas Vēstnesis”, elektronisko izsoļu vietnē </w:t>
      </w:r>
      <w:hyperlink r:id="rId8" w:history="1">
        <w:r w:rsidRPr="008D62F4">
          <w:rPr>
            <w:rFonts w:eastAsia="Times New Roman" w:cs="Arial"/>
            <w:color w:val="0000FF"/>
            <w:szCs w:val="24"/>
            <w:u w:val="single"/>
            <w:lang w:bidi="lo-LA"/>
          </w:rPr>
          <w:t>https://izsoles.ta.gov.lv</w:t>
        </w:r>
      </w:hyperlink>
      <w:r w:rsidRPr="008D62F4">
        <w:rPr>
          <w:rFonts w:eastAsia="Times New Roman" w:cs="Arial"/>
          <w:szCs w:val="24"/>
          <w:lang w:bidi="lo-LA"/>
        </w:rPr>
        <w:t xml:space="preserve"> un pašvaldības tīmekļvietnē </w:t>
      </w:r>
      <w:hyperlink r:id="rId9" w:history="1">
        <w:r w:rsidRPr="008D62F4">
          <w:rPr>
            <w:rFonts w:eastAsia="Calibri" w:cs="Arial"/>
            <w:color w:val="0000FF"/>
            <w:szCs w:val="24"/>
            <w:u w:val="single"/>
            <w:lang w:bidi="lo-LA"/>
          </w:rPr>
          <w:t>www.tukums.lv</w:t>
        </w:r>
      </w:hyperlink>
      <w:r w:rsidRPr="008D62F4">
        <w:rPr>
          <w:rFonts w:eastAsia="Times New Roman" w:cs="Arial"/>
          <w:szCs w:val="24"/>
          <w:lang w:bidi="lo-LA"/>
        </w:rPr>
        <w:t>,</w:t>
      </w:r>
    </w:p>
    <w:p w:rsidR="008D62F4" w:rsidRPr="008D62F4" w:rsidP="008D62F4" w14:paraId="7E83CBDB" w14:textId="77777777">
      <w:pPr>
        <w:suppressAutoHyphens/>
        <w:autoSpaceDN w:val="0"/>
        <w:ind w:right="0" w:firstLine="709"/>
        <w:textAlignment w:val="baseline"/>
        <w:rPr>
          <w:rFonts w:eastAsia="Times New Roman" w:cs="Arial"/>
          <w:szCs w:val="24"/>
          <w:lang w:eastAsia="lv-LV" w:bidi="lo-LA"/>
        </w:rPr>
      </w:pPr>
    </w:p>
    <w:p w:rsidR="008D62F4" w:rsidRPr="008D62F4" w:rsidP="008D62F4" w14:paraId="21308E38" w14:textId="77777777">
      <w:pPr>
        <w:suppressAutoHyphens/>
        <w:autoSpaceDN w:val="0"/>
        <w:ind w:right="0" w:firstLine="709"/>
        <w:textAlignment w:val="baseline"/>
        <w:rPr>
          <w:rFonts w:eastAsia="Times New Roman" w:cs="Arial"/>
          <w:szCs w:val="24"/>
          <w:lang w:eastAsia="lv-LV" w:bidi="lo-LA"/>
        </w:rPr>
      </w:pPr>
      <w:r w:rsidRPr="008D62F4">
        <w:rPr>
          <w:rFonts w:eastAsia="Times New Roman" w:cs="Arial"/>
          <w:szCs w:val="24"/>
          <w:lang w:eastAsia="lv-LV" w:bidi="lo-LA"/>
        </w:rPr>
        <w:t>6. uzdot pašvaldības izpilddirektoram Ivaram Liepiņam veikt kontroli par lēmuma izpildi.</w:t>
      </w:r>
    </w:p>
    <w:p w:rsidR="008D62F4" w:rsidRPr="008D62F4" w:rsidP="008D62F4" w14:paraId="5ECCB5E9" w14:textId="77777777">
      <w:pPr>
        <w:ind w:right="0"/>
        <w:jc w:val="left"/>
        <w:rPr>
          <w:rFonts w:eastAsia="Times New Roman" w:cs="Times New Roman"/>
          <w:sz w:val="20"/>
          <w:szCs w:val="20"/>
          <w:lang w:eastAsia="lv-LV"/>
        </w:rPr>
      </w:pPr>
    </w:p>
    <w:p w:rsidR="008D62F4" w:rsidRPr="008D62F4" w:rsidP="008D62F4" w14:paraId="6E6B94FE" w14:textId="77777777">
      <w:pPr>
        <w:ind w:right="0"/>
        <w:jc w:val="left"/>
        <w:rPr>
          <w:rFonts w:eastAsia="Times New Roman" w:cs="Times New Roman"/>
          <w:sz w:val="20"/>
          <w:szCs w:val="20"/>
          <w:lang w:eastAsia="lv-LV"/>
        </w:rPr>
      </w:pPr>
    </w:p>
    <w:p w:rsidR="00122F7B" w:rsidRPr="00122F7B" w:rsidP="00122F7B" w14:paraId="1B1F021C" w14:textId="77777777">
      <w:pPr>
        <w:ind w:right="0"/>
        <w:rPr>
          <w:rFonts w:cs="Times New Roman"/>
          <w:szCs w:val="24"/>
        </w:rPr>
      </w:pPr>
    </w:p>
    <w:p w:rsidR="00122F7B" w:rsidRPr="00122F7B" w:rsidP="00122F7B" w14:paraId="3538A6AF" w14:textId="2D2D8EEA">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Pr="00122F7B">
        <w:rPr>
          <w:rFonts w:cs="Times New Roman"/>
          <w:szCs w:val="24"/>
        </w:rPr>
        <w:t>Gundars Važa</w:t>
      </w:r>
    </w:p>
    <w:sectPr w:rsidSect="00FE5521">
      <w:headerReference w:type="default" r:id="rId10"/>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1D77A6CC">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535D95">
          <w:rPr>
            <w:sz w:val="12"/>
            <w:szCs w:val="12"/>
          </w:rPr>
          <w:fldChar w:fldCharType="begin"/>
        </w:r>
        <w:r w:rsidRPr="0004206F" w:rsidR="00535D95">
          <w:rPr>
            <w:sz w:val="12"/>
            <w:szCs w:val="12"/>
          </w:rPr>
          <w:instrText xml:space="preserve"> PAGE   \* MERGEFORMAT </w:instrText>
        </w:r>
        <w:r w:rsidRPr="0004206F" w:rsidR="00535D95">
          <w:rPr>
            <w:sz w:val="12"/>
            <w:szCs w:val="12"/>
          </w:rPr>
          <w:fldChar w:fldCharType="separate"/>
        </w:r>
        <w:r w:rsidR="003D7985">
          <w:rPr>
            <w:noProof/>
            <w:sz w:val="12"/>
            <w:szCs w:val="12"/>
          </w:rPr>
          <w:t>1</w:t>
        </w:r>
        <w:r w:rsidRPr="0004206F" w:rsidR="00535D95">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546984519">
    <w:abstractNumId w:val="4"/>
  </w:num>
  <w:num w:numId="2" w16cid:durableId="1332177285">
    <w:abstractNumId w:val="1"/>
  </w:num>
  <w:num w:numId="3" w16cid:durableId="820460932">
    <w:abstractNumId w:val="0"/>
  </w:num>
  <w:num w:numId="4" w16cid:durableId="1022780637">
    <w:abstractNumId w:val="5"/>
  </w:num>
  <w:num w:numId="5" w16cid:durableId="444155964">
    <w:abstractNumId w:val="7"/>
  </w:num>
  <w:num w:numId="6" w16cid:durableId="1705863030">
    <w:abstractNumId w:val="10"/>
  </w:num>
  <w:num w:numId="7" w16cid:durableId="953708938">
    <w:abstractNumId w:val="6"/>
  </w:num>
  <w:num w:numId="8" w16cid:durableId="1339771676">
    <w:abstractNumId w:val="9"/>
  </w:num>
  <w:num w:numId="9" w16cid:durableId="2064593515">
    <w:abstractNumId w:val="11"/>
  </w:num>
  <w:num w:numId="10" w16cid:durableId="507792539">
    <w:abstractNumId w:val="8"/>
  </w:num>
  <w:num w:numId="11" w16cid:durableId="1078668967">
    <w:abstractNumId w:val="2"/>
  </w:num>
  <w:num w:numId="12" w16cid:durableId="1981226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C5785"/>
    <w:rsid w:val="000D1112"/>
    <w:rsid w:val="000D5453"/>
    <w:rsid w:val="000D61AD"/>
    <w:rsid w:val="000D7658"/>
    <w:rsid w:val="00102AE2"/>
    <w:rsid w:val="001038E4"/>
    <w:rsid w:val="00111207"/>
    <w:rsid w:val="00122F7B"/>
    <w:rsid w:val="00144D6C"/>
    <w:rsid w:val="001621BE"/>
    <w:rsid w:val="001657E4"/>
    <w:rsid w:val="00185B84"/>
    <w:rsid w:val="001875FA"/>
    <w:rsid w:val="00196810"/>
    <w:rsid w:val="001B1463"/>
    <w:rsid w:val="001B4C11"/>
    <w:rsid w:val="001C0A8F"/>
    <w:rsid w:val="001C28F4"/>
    <w:rsid w:val="001C53E9"/>
    <w:rsid w:val="001D0464"/>
    <w:rsid w:val="001F3B99"/>
    <w:rsid w:val="001F49E3"/>
    <w:rsid w:val="001F5560"/>
    <w:rsid w:val="001F55D3"/>
    <w:rsid w:val="002054BF"/>
    <w:rsid w:val="0022150E"/>
    <w:rsid w:val="00221D03"/>
    <w:rsid w:val="00247AA1"/>
    <w:rsid w:val="00253D9A"/>
    <w:rsid w:val="00274529"/>
    <w:rsid w:val="0028622C"/>
    <w:rsid w:val="002A3CB9"/>
    <w:rsid w:val="002D0C77"/>
    <w:rsid w:val="002E3856"/>
    <w:rsid w:val="002F60E1"/>
    <w:rsid w:val="00307425"/>
    <w:rsid w:val="0031585C"/>
    <w:rsid w:val="00317313"/>
    <w:rsid w:val="00325D04"/>
    <w:rsid w:val="00327BC6"/>
    <w:rsid w:val="00330239"/>
    <w:rsid w:val="00335B9B"/>
    <w:rsid w:val="00352FA5"/>
    <w:rsid w:val="00354E58"/>
    <w:rsid w:val="00380E98"/>
    <w:rsid w:val="00381BD8"/>
    <w:rsid w:val="00381DAB"/>
    <w:rsid w:val="003A4B01"/>
    <w:rsid w:val="003B670E"/>
    <w:rsid w:val="003B7295"/>
    <w:rsid w:val="003C7BC9"/>
    <w:rsid w:val="003D3A4B"/>
    <w:rsid w:val="003D5640"/>
    <w:rsid w:val="003D71F6"/>
    <w:rsid w:val="003D7985"/>
    <w:rsid w:val="003F16E5"/>
    <w:rsid w:val="0040067D"/>
    <w:rsid w:val="00401EF8"/>
    <w:rsid w:val="00414BE9"/>
    <w:rsid w:val="00436D62"/>
    <w:rsid w:val="00440D7B"/>
    <w:rsid w:val="00441218"/>
    <w:rsid w:val="00452734"/>
    <w:rsid w:val="00455EF0"/>
    <w:rsid w:val="004806D3"/>
    <w:rsid w:val="004929B6"/>
    <w:rsid w:val="00494922"/>
    <w:rsid w:val="00507B41"/>
    <w:rsid w:val="0052225D"/>
    <w:rsid w:val="00527A18"/>
    <w:rsid w:val="00535D95"/>
    <w:rsid w:val="00543FAB"/>
    <w:rsid w:val="005461FB"/>
    <w:rsid w:val="00550F5E"/>
    <w:rsid w:val="00556263"/>
    <w:rsid w:val="00563E42"/>
    <w:rsid w:val="005708E4"/>
    <w:rsid w:val="00575785"/>
    <w:rsid w:val="00586547"/>
    <w:rsid w:val="00591BB3"/>
    <w:rsid w:val="005A057A"/>
    <w:rsid w:val="005C4235"/>
    <w:rsid w:val="005D3009"/>
    <w:rsid w:val="005D4293"/>
    <w:rsid w:val="005E1636"/>
    <w:rsid w:val="005E4594"/>
    <w:rsid w:val="005E5431"/>
    <w:rsid w:val="005F126D"/>
    <w:rsid w:val="005F288F"/>
    <w:rsid w:val="00603365"/>
    <w:rsid w:val="00606D85"/>
    <w:rsid w:val="00615EE7"/>
    <w:rsid w:val="006248D6"/>
    <w:rsid w:val="00644165"/>
    <w:rsid w:val="0065586E"/>
    <w:rsid w:val="00657047"/>
    <w:rsid w:val="00673A28"/>
    <w:rsid w:val="00675174"/>
    <w:rsid w:val="006934FF"/>
    <w:rsid w:val="006A4F0A"/>
    <w:rsid w:val="006B4590"/>
    <w:rsid w:val="006E447A"/>
    <w:rsid w:val="006E77F9"/>
    <w:rsid w:val="006F21A1"/>
    <w:rsid w:val="00705792"/>
    <w:rsid w:val="007064A0"/>
    <w:rsid w:val="0071320E"/>
    <w:rsid w:val="007356EE"/>
    <w:rsid w:val="00743123"/>
    <w:rsid w:val="0075164F"/>
    <w:rsid w:val="007527A8"/>
    <w:rsid w:val="007662F4"/>
    <w:rsid w:val="00791180"/>
    <w:rsid w:val="007C10D5"/>
    <w:rsid w:val="007E674A"/>
    <w:rsid w:val="007F5B04"/>
    <w:rsid w:val="00814A77"/>
    <w:rsid w:val="00817095"/>
    <w:rsid w:val="00830557"/>
    <w:rsid w:val="0084412F"/>
    <w:rsid w:val="008505AE"/>
    <w:rsid w:val="0086136F"/>
    <w:rsid w:val="00863892"/>
    <w:rsid w:val="00871D43"/>
    <w:rsid w:val="00893399"/>
    <w:rsid w:val="008A334B"/>
    <w:rsid w:val="008B5BE6"/>
    <w:rsid w:val="008B6728"/>
    <w:rsid w:val="008C0E43"/>
    <w:rsid w:val="008D2BC3"/>
    <w:rsid w:val="008D62F4"/>
    <w:rsid w:val="008F0680"/>
    <w:rsid w:val="008F3717"/>
    <w:rsid w:val="008F69DF"/>
    <w:rsid w:val="009050A0"/>
    <w:rsid w:val="009154FC"/>
    <w:rsid w:val="00915C31"/>
    <w:rsid w:val="00963ABF"/>
    <w:rsid w:val="00964253"/>
    <w:rsid w:val="00974CAB"/>
    <w:rsid w:val="009A1B11"/>
    <w:rsid w:val="009A215D"/>
    <w:rsid w:val="009A4376"/>
    <w:rsid w:val="009A4912"/>
    <w:rsid w:val="009B4BCB"/>
    <w:rsid w:val="009D0559"/>
    <w:rsid w:val="009E1203"/>
    <w:rsid w:val="009E7CC3"/>
    <w:rsid w:val="009F5074"/>
    <w:rsid w:val="00A1136F"/>
    <w:rsid w:val="00A13413"/>
    <w:rsid w:val="00A20BEC"/>
    <w:rsid w:val="00A30BA3"/>
    <w:rsid w:val="00A44BA8"/>
    <w:rsid w:val="00A5426A"/>
    <w:rsid w:val="00A62D27"/>
    <w:rsid w:val="00A66D7F"/>
    <w:rsid w:val="00A701EC"/>
    <w:rsid w:val="00A72F4F"/>
    <w:rsid w:val="00A82476"/>
    <w:rsid w:val="00A86350"/>
    <w:rsid w:val="00A87C79"/>
    <w:rsid w:val="00A97976"/>
    <w:rsid w:val="00AA0C3F"/>
    <w:rsid w:val="00AA5183"/>
    <w:rsid w:val="00AA593A"/>
    <w:rsid w:val="00AD31B8"/>
    <w:rsid w:val="00AD50F9"/>
    <w:rsid w:val="00AE7E58"/>
    <w:rsid w:val="00B33A89"/>
    <w:rsid w:val="00B4143B"/>
    <w:rsid w:val="00B57504"/>
    <w:rsid w:val="00B60DE1"/>
    <w:rsid w:val="00B66359"/>
    <w:rsid w:val="00B76469"/>
    <w:rsid w:val="00B909FA"/>
    <w:rsid w:val="00B950D5"/>
    <w:rsid w:val="00B96783"/>
    <w:rsid w:val="00BA7C19"/>
    <w:rsid w:val="00BC09EB"/>
    <w:rsid w:val="00BD0542"/>
    <w:rsid w:val="00BD4682"/>
    <w:rsid w:val="00BE0FA1"/>
    <w:rsid w:val="00C43BA6"/>
    <w:rsid w:val="00C81589"/>
    <w:rsid w:val="00C965A3"/>
    <w:rsid w:val="00CC0858"/>
    <w:rsid w:val="00CC626C"/>
    <w:rsid w:val="00CE53DC"/>
    <w:rsid w:val="00CE77DE"/>
    <w:rsid w:val="00CF0D9E"/>
    <w:rsid w:val="00CF75AC"/>
    <w:rsid w:val="00D02FF9"/>
    <w:rsid w:val="00D05BB1"/>
    <w:rsid w:val="00D0772B"/>
    <w:rsid w:val="00D105E4"/>
    <w:rsid w:val="00D57C01"/>
    <w:rsid w:val="00D6758D"/>
    <w:rsid w:val="00DE3BE8"/>
    <w:rsid w:val="00DF5D72"/>
    <w:rsid w:val="00E0089D"/>
    <w:rsid w:val="00E1224D"/>
    <w:rsid w:val="00E26F61"/>
    <w:rsid w:val="00E316D1"/>
    <w:rsid w:val="00E35729"/>
    <w:rsid w:val="00E50314"/>
    <w:rsid w:val="00E55B97"/>
    <w:rsid w:val="00E563E5"/>
    <w:rsid w:val="00E908C9"/>
    <w:rsid w:val="00E968F4"/>
    <w:rsid w:val="00EA0668"/>
    <w:rsid w:val="00EA5103"/>
    <w:rsid w:val="00ED0E82"/>
    <w:rsid w:val="00ED76D6"/>
    <w:rsid w:val="00EE3765"/>
    <w:rsid w:val="00EF3AF9"/>
    <w:rsid w:val="00F159EB"/>
    <w:rsid w:val="00F31DB1"/>
    <w:rsid w:val="00F41F6F"/>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 w:type="character" w:styleId="UnresolvedMention">
    <w:name w:val="Unresolved Mention"/>
    <w:basedOn w:val="DefaultParagraphFont"/>
    <w:uiPriority w:val="99"/>
    <w:semiHidden/>
    <w:unhideWhenUsed/>
    <w:rsid w:val="00A44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s://www.kadastrs.lv/properties/search?cad_num=90740070065&amp;login_latvija_lv=False" TargetMode="External" /><Relationship Id="rId7" Type="http://schemas.openxmlformats.org/officeDocument/2006/relationships/hyperlink" Target="https://likumi.lv/ta/id/50425-standartizacijas-likums" TargetMode="External" /><Relationship Id="rId8" Type="http://schemas.openxmlformats.org/officeDocument/2006/relationships/hyperlink" Target="https://izsoles.ta.gov.lv" TargetMode="External" /><Relationship Id="rId9" Type="http://schemas.openxmlformats.org/officeDocument/2006/relationships/hyperlink" Target="http://www.tukum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3DD1-A1FA-480E-8406-194F5357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3076</Words>
  <Characters>1754</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32</cp:revision>
  <cp:lastPrinted>2020-07-24T10:11:00Z</cp:lastPrinted>
  <dcterms:created xsi:type="dcterms:W3CDTF">2024-01-16T11:13:00Z</dcterms:created>
  <dcterms:modified xsi:type="dcterms:W3CDTF">2026-06-26T07:14:00Z</dcterms:modified>
</cp:coreProperties>
</file>