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36D62" w:rsidRPr="00893399" w:rsidP="00436D62" w14:paraId="6753D42A" w14:textId="77777777">
      <w:pPr>
        <w:jc w:val="center"/>
        <w:rPr>
          <w:rFonts w:cs="Times New Roman"/>
          <w:b/>
          <w:sz w:val="48"/>
          <w:szCs w:val="48"/>
        </w:rPr>
      </w:pPr>
      <w:r w:rsidRPr="00893399">
        <w:rPr>
          <w:rFonts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399">
        <w:rPr>
          <w:rFonts w:cs="Times New Roman"/>
          <w:b/>
          <w:sz w:val="48"/>
          <w:szCs w:val="48"/>
        </w:rPr>
        <w:t xml:space="preserve">TUKUMA  NOVADA </w:t>
      </w:r>
      <w:r w:rsidRPr="00440D7B">
        <w:rPr>
          <w:rFonts w:cs="Times New Roman"/>
          <w:b/>
          <w:sz w:val="48"/>
          <w:szCs w:val="48"/>
        </w:rPr>
        <w:t xml:space="preserve"> DOME</w:t>
      </w:r>
    </w:p>
    <w:p w:rsidR="00436D62" w:rsidRPr="00893399" w:rsidP="00436D62" w14:paraId="15FF2B1F" w14:textId="77777777">
      <w:pPr>
        <w:jc w:val="center"/>
        <w:rPr>
          <w:rFonts w:cs="Times New Roman"/>
          <w:szCs w:val="24"/>
        </w:rPr>
      </w:pPr>
      <w:r w:rsidRPr="00893399">
        <w:rPr>
          <w:rFonts w:cs="Times New Roman"/>
          <w:szCs w:val="24"/>
        </w:rPr>
        <w:t>Reģistrācijas Nr.</w:t>
      </w:r>
      <w:r>
        <w:rPr>
          <w:rFonts w:cs="Times New Roman"/>
          <w:szCs w:val="24"/>
        </w:rPr>
        <w:t xml:space="preserve"> </w:t>
      </w:r>
      <w:r w:rsidRPr="00893399">
        <w:rPr>
          <w:rFonts w:cs="Times New Roman"/>
          <w:szCs w:val="24"/>
        </w:rPr>
        <w:t>90000050975</w:t>
      </w:r>
    </w:p>
    <w:p w:rsidR="00436D62" w:rsidRPr="00893399" w:rsidP="00436D62" w14:paraId="79261242" w14:textId="77777777">
      <w:pPr>
        <w:jc w:val="center"/>
        <w:rPr>
          <w:rFonts w:cs="Times New Roman"/>
          <w:color w:val="1C1C1C"/>
          <w:szCs w:val="24"/>
        </w:rPr>
      </w:pPr>
      <w:r w:rsidRPr="00893399">
        <w:rPr>
          <w:rFonts w:cs="Times New Roman"/>
          <w:color w:val="1C1C1C"/>
          <w:szCs w:val="24"/>
        </w:rPr>
        <w:t>Talsu iela 4, Tukums, Tukuma novads, LV-3101</w:t>
      </w:r>
    </w:p>
    <w:p w:rsidR="00436D62" w:rsidRPr="00893399" w:rsidP="00436D62" w14:paraId="4497718D" w14:textId="77777777">
      <w:pPr>
        <w:jc w:val="center"/>
        <w:rPr>
          <w:rFonts w:cs="Times New Roman"/>
          <w:color w:val="1C1C1C"/>
          <w:szCs w:val="24"/>
        </w:rPr>
      </w:pPr>
      <w:r>
        <w:rPr>
          <w:rFonts w:cs="Times New Roman"/>
          <w:color w:val="1C1C1C"/>
          <w:szCs w:val="24"/>
        </w:rPr>
        <w:t>T</w:t>
      </w:r>
      <w:r w:rsidRPr="00893399">
        <w:rPr>
          <w:rFonts w:cs="Times New Roman"/>
          <w:color w:val="1C1C1C"/>
          <w:szCs w:val="24"/>
        </w:rPr>
        <w:t xml:space="preserve">ālrunis 63122707, mobilais tālrunis 26603299, </w:t>
      </w:r>
      <w:r w:rsidRPr="009E7CC3">
        <w:rPr>
          <w:rFonts w:cs="Times New Roman"/>
          <w:color w:val="1C1C1C"/>
          <w:szCs w:val="24"/>
        </w:rPr>
        <w:t>80205111</w:t>
      </w:r>
    </w:p>
    <w:p w:rsidR="00436D62" w:rsidRPr="00B57504" w:rsidP="00436D62" w14:paraId="00EC0691" w14:textId="6E11E7D3">
      <w:pPr>
        <w:spacing w:after="120"/>
        <w:jc w:val="center"/>
        <w:rPr>
          <w:rFonts w:cs="Times New Roman"/>
          <w:szCs w:val="24"/>
        </w:rPr>
      </w:pPr>
      <w:r w:rsidRPr="00436D62">
        <w:rPr>
          <w:rFonts w:cs="Times New Roman"/>
          <w:szCs w:val="24"/>
        </w:rPr>
        <w:t>www.tukums.lv</w:t>
      </w:r>
      <w:r w:rsidRPr="0031585C">
        <w:rPr>
          <w:rFonts w:cs="Times New Roman"/>
        </w:rPr>
        <w:t>;</w:t>
      </w:r>
      <w:r w:rsidRPr="00B57504">
        <w:rPr>
          <w:rFonts w:cs="Times New Roman"/>
          <w:szCs w:val="24"/>
        </w:rPr>
        <w:t xml:space="preserve"> e-pasts: </w:t>
      </w:r>
      <w:r w:rsidRPr="00436D62">
        <w:rPr>
          <w:rFonts w:cs="Times New Roman"/>
          <w:szCs w:val="24"/>
        </w:rPr>
        <w:t>pasts@tukums.lv</w:t>
      </w:r>
    </w:p>
    <w:tbl>
      <w:tblPr>
        <w:tblW w:w="9317" w:type="dxa"/>
        <w:tblBorders>
          <w:top w:val="thinThickSmallGap" w:sz="24" w:space="0" w:color="auto"/>
        </w:tblBorders>
        <w:tblLook w:val="01E0"/>
      </w:tblPr>
      <w:tblGrid>
        <w:gridCol w:w="9317"/>
      </w:tblGrid>
      <w:tr w14:paraId="078A6BA1" w14:textId="77777777" w:rsidTr="005E4594">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436D62" w:rsidRPr="0084412F" w:rsidP="005E4594" w14:paraId="79C4A211" w14:textId="77777777">
            <w:pPr>
              <w:jc w:val="center"/>
              <w:rPr>
                <w:rFonts w:eastAsia="Times New Roman"/>
                <w:b/>
                <w:color w:val="000000"/>
                <w:sz w:val="16"/>
                <w:szCs w:val="16"/>
                <w:lang w:eastAsia="lv-LV"/>
              </w:rPr>
            </w:pPr>
          </w:p>
        </w:tc>
      </w:tr>
    </w:tbl>
    <w:p w:rsidR="00705792" w:rsidRPr="00705792" w:rsidP="00705792" w14:paraId="37DB8276" w14:textId="6C5AD468">
      <w:pPr>
        <w:ind w:right="0"/>
        <w:jc w:val="center"/>
        <w:rPr>
          <w:rFonts w:eastAsia="Times New Roman" w:cs="Times New Roman"/>
          <w:b/>
          <w:szCs w:val="24"/>
          <w:lang w:eastAsia="lv-LV"/>
        </w:rPr>
      </w:pPr>
      <w:r>
        <w:rPr>
          <w:rFonts w:cs="Courier New"/>
          <w:b/>
          <w:szCs w:val="24"/>
        </w:rPr>
        <w:t>LĒMUMS</w:t>
      </w:r>
    </w:p>
    <w:p w:rsidR="00705792" w:rsidRPr="00705792" w:rsidP="00705792" w14:paraId="7B28B72A" w14:textId="77777777">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P="00705792" w14:paraId="6407BF57" w14:textId="77777777">
      <w:pPr>
        <w:ind w:right="0"/>
        <w:rPr>
          <w:rFonts w:eastAsia="Times New Roman" w:cs="Times New Roman"/>
          <w:b/>
          <w:szCs w:val="24"/>
          <w:lang w:eastAsia="lv-LV"/>
        </w:rPr>
      </w:pPr>
    </w:p>
    <w:p w:rsidR="0060128E" w:rsidP="00705792" w14:paraId="167F5108" w14:textId="77777777">
      <w:pPr>
        <w:ind w:right="0"/>
      </w:pPr>
      <w:r w:rsidRPr="00FE5521">
        <w:rPr>
          <w:rFonts w:cs="Courier New"/>
          <w:b/>
          <w:szCs w:val="24"/>
        </w:rPr>
        <w:t>2026.</w:t>
      </w:r>
      <w:r>
        <w:rPr>
          <w:rFonts w:cs="Courier New"/>
          <w:b/>
          <w:szCs w:val="24"/>
        </w:rPr>
        <w:t> </w:t>
      </w:r>
      <w:r w:rsidRPr="00FE5521">
        <w:rPr>
          <w:rFonts w:cs="Courier New"/>
          <w:b/>
          <w:szCs w:val="24"/>
        </w:rPr>
        <w:t>gada 25.</w:t>
      </w:r>
      <w:r>
        <w:rPr>
          <w:rFonts w:cs="Courier New"/>
          <w:b/>
          <w:szCs w:val="24"/>
        </w:rPr>
        <w:t> </w:t>
      </w:r>
      <w:r w:rsidRPr="00FE5521">
        <w:rPr>
          <w:rFonts w:cs="Courier New"/>
          <w:b/>
          <w:szCs w:val="24"/>
        </w:rPr>
        <w:t>jūnijā</w:t>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sidRPr="006F21A1" w:rsidR="00FF0123">
        <w:rPr>
          <w:rFonts w:eastAsia="Times New Roman" w:cs="Times New Roman"/>
          <w:b/>
          <w:szCs w:val="24"/>
          <w:lang w:eastAsia="lv-LV"/>
        </w:rPr>
        <w:tab/>
      </w:r>
      <w:r>
        <w:rPr>
          <w:rFonts w:eastAsia="Times New Roman" w:cs="Times New Roman"/>
          <w:b/>
          <w:szCs w:val="24"/>
          <w:lang w:eastAsia="lv-LV"/>
        </w:rPr>
        <w:tab/>
      </w:r>
      <w:r>
        <w:rPr>
          <w:rFonts w:eastAsia="Times New Roman" w:cs="Times New Roman"/>
          <w:b/>
          <w:szCs w:val="24"/>
          <w:lang w:eastAsia="lv-LV"/>
        </w:rPr>
        <w:tab/>
      </w:r>
      <w:r w:rsidRPr="006F21A1">
        <w:rPr>
          <w:rFonts w:eastAsia="Times New Roman" w:cs="Times New Roman"/>
          <w:b/>
          <w:szCs w:val="24"/>
          <w:lang w:eastAsia="lv-LV"/>
        </w:rPr>
        <w:t>Nr.</w:t>
      </w:r>
      <w:r>
        <w:rPr>
          <w:rFonts w:eastAsia="Times New Roman" w:cs="Times New Roman"/>
          <w:b/>
          <w:szCs w:val="24"/>
          <w:lang w:eastAsia="lv-LV"/>
        </w:rPr>
        <w:t> </w:t>
      </w:r>
      <w:r w:rsidRPr="00122F7B" w:rsidR="00122F7B">
        <w:rPr>
          <w:b/>
          <w:bCs/>
        </w:rPr>
        <w:t>TND/1-1.1/26/301</w:t>
      </w:r>
      <w:r w:rsidRPr="00817095" w:rsidR="00122F7B">
        <w:t xml:space="preserve"> </w:t>
      </w:r>
    </w:p>
    <w:p w:rsidR="00705792" w:rsidRPr="006F21A1" w:rsidP="0060128E" w14:paraId="18445AD4" w14:textId="1C6972B3">
      <w:pPr>
        <w:ind w:right="0"/>
        <w:jc w:val="right"/>
        <w:rPr>
          <w:rFonts w:eastAsia="Times New Roman" w:cs="Times New Roman"/>
          <w:b/>
          <w:szCs w:val="24"/>
          <w:lang w:eastAsia="lv-LV"/>
        </w:rPr>
      </w:pPr>
      <w:r w:rsidRPr="00817095">
        <w:t>(prot.</w:t>
      </w:r>
      <w:r w:rsidR="0060128E">
        <w:t> </w:t>
      </w:r>
      <w:r w:rsidRPr="00FB765B" w:rsidR="005E5431">
        <w:rPr>
          <w:rFonts w:eastAsia="Times New Roman" w:cs="Times New Roman"/>
          <w:szCs w:val="24"/>
          <w:lang w:eastAsia="lv-LV"/>
        </w:rPr>
        <w:t>Nr.</w:t>
      </w:r>
      <w:r w:rsidR="0060128E">
        <w:rPr>
          <w:rFonts w:eastAsia="Times New Roman" w:cs="Times New Roman"/>
          <w:szCs w:val="24"/>
          <w:lang w:eastAsia="lv-LV"/>
        </w:rPr>
        <w:t> </w:t>
      </w:r>
      <w:r w:rsidRPr="001D0464" w:rsidR="005E5431">
        <w:rPr>
          <w:rFonts w:eastAsia="Times New Roman" w:cs="Times New Roman"/>
          <w:szCs w:val="24"/>
          <w:lang w:eastAsia="lv-LV"/>
        </w:rPr>
        <w:t>6</w:t>
      </w:r>
      <w:r w:rsidR="0060128E">
        <w:rPr>
          <w:rFonts w:eastAsia="Times New Roman" w:cs="Times New Roman"/>
          <w:szCs w:val="24"/>
          <w:lang w:eastAsia="lv-LV"/>
        </w:rPr>
        <w:t>,</w:t>
      </w:r>
      <w:r w:rsidR="003D7985">
        <w:rPr>
          <w:rFonts w:eastAsia="Times New Roman" w:cs="Times New Roman"/>
          <w:szCs w:val="24"/>
          <w:lang w:eastAsia="lv-LV"/>
        </w:rPr>
        <w:t xml:space="preserve"> </w:t>
      </w:r>
      <w:r w:rsidR="0060128E">
        <w:rPr>
          <w:rFonts w:eastAsia="Times New Roman" w:cs="Times New Roman"/>
          <w:szCs w:val="24"/>
          <w:lang w:eastAsia="lv-LV"/>
        </w:rPr>
        <w:t>28</w:t>
      </w:r>
      <w:r w:rsidRPr="00FB765B" w:rsidR="005E5431">
        <w:rPr>
          <w:rFonts w:eastAsia="Times New Roman" w:cs="Times New Roman"/>
          <w:szCs w:val="24"/>
          <w:lang w:eastAsia="lv-LV"/>
        </w:rPr>
        <w:t>.</w:t>
      </w:r>
      <w:r w:rsidR="0060128E">
        <w:rPr>
          <w:rFonts w:eastAsia="Times New Roman" w:cs="Times New Roman"/>
          <w:szCs w:val="24"/>
          <w:lang w:eastAsia="lv-LV"/>
        </w:rPr>
        <w:t> </w:t>
      </w:r>
      <w:r w:rsidRPr="00FB765B" w:rsidR="005E5431">
        <w:rPr>
          <w:rFonts w:eastAsia="Times New Roman" w:cs="Times New Roman"/>
          <w:szCs w:val="24"/>
          <w:lang w:eastAsia="lv-LV"/>
        </w:rPr>
        <w:t>§</w:t>
      </w:r>
      <w:r w:rsidRPr="00817095">
        <w:t>)</w:t>
      </w:r>
    </w:p>
    <w:p w:rsidR="00705792" w:rsidRPr="00705792" w:rsidP="00705792" w14:paraId="115D31EA" w14:textId="77777777">
      <w:pPr>
        <w:ind w:firstLine="720"/>
        <w:rPr>
          <w:rFonts w:eastAsia="Times New Roman" w:cs="Times New Roman"/>
          <w:szCs w:val="24"/>
          <w:lang w:eastAsia="lv-LV"/>
        </w:rPr>
      </w:pPr>
    </w:p>
    <w:p w:rsidR="00705792" w:rsidRPr="0086136F" w:rsidP="0065586E" w14:paraId="386FFB19" w14:textId="67E7EE65">
      <w:pPr>
        <w:ind w:right="4818"/>
        <w:jc w:val="left"/>
        <w:rPr>
          <w:b/>
          <w:szCs w:val="24"/>
        </w:rPr>
      </w:pPr>
      <w:r w:rsidRPr="0086136F">
        <w:rPr>
          <w:b/>
          <w:szCs w:val="24"/>
        </w:rPr>
        <w:t>Par pašvaldības nekustamā īpašuma – dzīvokļa īpašuma Alīnes ielā</w:t>
      </w:r>
      <w:r>
        <w:rPr>
          <w:b/>
          <w:szCs w:val="24"/>
        </w:rPr>
        <w:t> </w:t>
      </w:r>
      <w:r w:rsidRPr="0086136F">
        <w:rPr>
          <w:b/>
          <w:szCs w:val="24"/>
        </w:rPr>
        <w:t>2</w:t>
      </w:r>
      <w:r>
        <w:rPr>
          <w:b/>
          <w:szCs w:val="24"/>
        </w:rPr>
        <w:t> </w:t>
      </w:r>
      <w:r w:rsidRPr="0086136F">
        <w:rPr>
          <w:b/>
          <w:szCs w:val="24"/>
        </w:rPr>
        <w:t>-</w:t>
      </w:r>
      <w:r>
        <w:rPr>
          <w:b/>
          <w:szCs w:val="24"/>
        </w:rPr>
        <w:t> </w:t>
      </w:r>
      <w:r w:rsidRPr="0086136F">
        <w:rPr>
          <w:b/>
          <w:szCs w:val="24"/>
        </w:rPr>
        <w:t>4, Tukumā, Tukuma novadā, otrās izsoles rezultātiem un trešās izsoles noteikumu apstiprināšanu</w:t>
      </w:r>
    </w:p>
    <w:p w:rsidR="00122F7B" w:rsidRPr="00705792" w:rsidP="0086136F" w14:paraId="2ED505CE" w14:textId="77777777">
      <w:pPr>
        <w:ind w:right="0"/>
        <w:jc w:val="left"/>
        <w:rPr>
          <w:rFonts w:eastAsia="Times New Roman" w:cs="Times New Roman"/>
          <w:szCs w:val="24"/>
          <w:lang w:eastAsia="lv-LV"/>
        </w:rPr>
      </w:pPr>
    </w:p>
    <w:p w:rsidR="007E4195" w:rsidRPr="007E4195" w:rsidP="007E4195" w14:paraId="556BC464" w14:textId="77777777">
      <w:pPr>
        <w:spacing w:line="252" w:lineRule="auto"/>
        <w:ind w:right="0" w:firstLine="720"/>
        <w:contextualSpacing/>
        <w:rPr>
          <w:rFonts w:eastAsia="Times New Roman" w:cs="Times New Roman"/>
          <w:szCs w:val="24"/>
          <w:lang w:eastAsia="lv-LV"/>
        </w:rPr>
      </w:pPr>
      <w:r w:rsidRPr="007E4195">
        <w:rPr>
          <w:rFonts w:eastAsia="Times New Roman" w:cs="Times New Roman"/>
          <w:szCs w:val="24"/>
          <w:lang w:eastAsia="lv-LV"/>
        </w:rPr>
        <w:t xml:space="preserve">Tukuma novada domes Īpašumu apsaimniekošanas un privatizācijas komisijas (turpmāk  – Komisija) no </w:t>
      </w:r>
      <w:bookmarkStart w:id="0" w:name="_Hlk230018066"/>
      <w:r w:rsidRPr="007E4195">
        <w:rPr>
          <w:rFonts w:eastAsia="Times New Roman" w:cs="Times New Roman"/>
          <w:szCs w:val="24"/>
          <w:lang w:eastAsia="lv-LV"/>
        </w:rPr>
        <w:t xml:space="preserve">2026. gada 15. aprīļa līdz 2026. gada 15. maijam </w:t>
      </w:r>
      <w:bookmarkEnd w:id="0"/>
      <w:r w:rsidRPr="007E4195">
        <w:rPr>
          <w:rFonts w:eastAsia="Times New Roman" w:cs="Times New Roman"/>
          <w:szCs w:val="24"/>
          <w:lang w:eastAsia="lv-LV"/>
        </w:rPr>
        <w:t xml:space="preserve">pašvaldības nekustamā īpašuma, kas sastāv no dzīvokļa īpašuma Alīnes ielā 2 - 4, </w:t>
      </w:r>
      <w:r w:rsidRPr="007E4195">
        <w:rPr>
          <w:rFonts w:eastAsia="Times New Roman" w:cs="Times New Roman"/>
          <w:szCs w:val="24"/>
          <w:lang w:eastAsia="lv-LV" w:bidi="lo-LA"/>
        </w:rPr>
        <w:t xml:space="preserve">Tukumā, </w:t>
      </w:r>
      <w:r w:rsidRPr="007E4195">
        <w:rPr>
          <w:rFonts w:eastAsia="Times New Roman" w:cs="Times New Roman"/>
          <w:szCs w:val="24"/>
          <w:lang w:eastAsia="lv-LV"/>
        </w:rPr>
        <w:t>Tukuma novadā</w:t>
      </w:r>
      <w:r w:rsidRPr="007E4195">
        <w:rPr>
          <w:rFonts w:eastAsia="Times New Roman" w:cs="Times New Roman"/>
          <w:szCs w:val="24"/>
          <w:lang w:eastAsia="lv-LV" w:bidi="lo-LA"/>
        </w:rPr>
        <w:t>, kadastra numurs 9001 900 4553</w:t>
      </w:r>
      <w:r w:rsidRPr="007E4195">
        <w:rPr>
          <w:rFonts w:eastAsia="Times New Roman" w:cs="Times New Roman"/>
          <w:szCs w:val="24"/>
          <w:lang w:eastAsia="lv-LV"/>
        </w:rPr>
        <w:t>, 69,5 m</w:t>
      </w:r>
      <w:r w:rsidRPr="007E4195">
        <w:rPr>
          <w:rFonts w:eastAsia="Times New Roman" w:cs="Times New Roman"/>
          <w:szCs w:val="24"/>
          <w:vertAlign w:val="superscript"/>
          <w:lang w:eastAsia="lv-LV"/>
        </w:rPr>
        <w:t>2</w:t>
      </w:r>
      <w:r w:rsidRPr="007E4195">
        <w:rPr>
          <w:rFonts w:eastAsia="Times New Roman" w:cs="Times New Roman"/>
          <w:szCs w:val="24"/>
          <w:lang w:eastAsia="lv-LV"/>
        </w:rPr>
        <w:t xml:space="preserve"> platībā, </w:t>
      </w:r>
      <w:r w:rsidRPr="007E4195">
        <w:rPr>
          <w:rFonts w:eastAsia="Times New Roman" w:cs="Times New Roman"/>
          <w:szCs w:val="24"/>
          <w:lang w:eastAsia="lv-LV" w:bidi="lo-LA"/>
        </w:rPr>
        <w:t>kopīpašuma 677/7818</w:t>
      </w:r>
      <w:r w:rsidRPr="007E4195">
        <w:rPr>
          <w:rFonts w:eastAsia="Times New Roman" w:cs="Times New Roman"/>
          <w:szCs w:val="24"/>
          <w:lang w:eastAsia="lv-LV"/>
        </w:rPr>
        <w:t xml:space="preserve"> domājamās daļas no būves ar kadastra apzīmējumu 9001 008 0317 004, </w:t>
      </w:r>
      <w:r w:rsidRPr="007E4195">
        <w:rPr>
          <w:rFonts w:eastAsia="Times New Roman" w:cs="Times New Roman"/>
          <w:szCs w:val="24"/>
          <w:lang w:eastAsia="lv-LV" w:bidi="lo-LA"/>
        </w:rPr>
        <w:t>kopīpašuma 677/7818</w:t>
      </w:r>
      <w:r w:rsidRPr="007E4195">
        <w:rPr>
          <w:rFonts w:eastAsia="Times New Roman" w:cs="Times New Roman"/>
          <w:szCs w:val="24"/>
          <w:lang w:eastAsia="lv-LV"/>
        </w:rPr>
        <w:t xml:space="preserve"> domājamās daļas no būves ar kadastra apzīmējumu 9001 008 0317 005, </w:t>
      </w:r>
      <w:r w:rsidRPr="007E4195">
        <w:rPr>
          <w:rFonts w:eastAsia="Times New Roman" w:cs="Times New Roman"/>
          <w:szCs w:val="24"/>
          <w:lang w:eastAsia="lv-LV" w:bidi="lo-LA"/>
        </w:rPr>
        <w:t>kopīpašuma 677/7818</w:t>
      </w:r>
      <w:r w:rsidRPr="007E4195">
        <w:rPr>
          <w:rFonts w:eastAsia="Times New Roman" w:cs="Times New Roman"/>
          <w:szCs w:val="24"/>
          <w:lang w:eastAsia="lv-LV"/>
        </w:rPr>
        <w:t xml:space="preserve"> domājamās daļas no būves ar kadastra apzīmējumu 9001 008 0414 001, </w:t>
      </w:r>
      <w:r w:rsidRPr="007E4195">
        <w:rPr>
          <w:rFonts w:eastAsia="Times New Roman" w:cs="Times New Roman"/>
          <w:szCs w:val="24"/>
          <w:lang w:eastAsia="lv-LV" w:bidi="lo-LA"/>
        </w:rPr>
        <w:t>kopīpašuma 677/7818</w:t>
      </w:r>
      <w:r w:rsidRPr="007E4195">
        <w:rPr>
          <w:rFonts w:eastAsia="Times New Roman" w:cs="Times New Roman"/>
          <w:szCs w:val="24"/>
          <w:lang w:eastAsia="lv-LV"/>
        </w:rPr>
        <w:t> domājamās daļas no būves ar ka</w:t>
      </w:r>
      <w:r w:rsidRPr="007E4195">
        <w:rPr>
          <w:rFonts w:eastAsia="Times New Roman" w:cs="Times New Roman"/>
          <w:szCs w:val="24"/>
          <w:lang w:eastAsia="lv-LV"/>
        </w:rPr>
        <w:t>dastra apzīmējumu 9001 008 0414 002 (turpmāk – Nekustamais īpašums), rīkotā otrā elektroniskā izsole atzīstama par nenotikušu, jo izsolei nav autorizēts neviens izsoles dalībnieks.</w:t>
      </w:r>
    </w:p>
    <w:p w:rsidR="007E4195" w:rsidRPr="007E4195" w:rsidP="007E4195" w14:paraId="225A091F" w14:textId="3AE9A645">
      <w:pPr>
        <w:ind w:right="0" w:firstLine="720"/>
        <w:rPr>
          <w:rFonts w:eastAsia="Times New Roman" w:cs="Times New Roman"/>
          <w:szCs w:val="24"/>
          <w:lang w:eastAsia="lv-LV"/>
        </w:rPr>
      </w:pPr>
      <w:r w:rsidRPr="007E4195">
        <w:rPr>
          <w:rFonts w:eastAsia="Times New Roman" w:cs="Times New Roman"/>
          <w:szCs w:val="24"/>
          <w:lang w:eastAsia="lv-LV"/>
        </w:rPr>
        <w:t>Publiskas personas mantas atsavināšanas likuma 31. panta pirmā daļa noteic, ja neviens pircējs nav pārsolījis izsoles sākumcenu, izsole ar augšupejošu soli atzīstama par nenotikušu, un 32. panta otrās daļas 1. punkts noteic, ka pēc otrās nesekmīgās izsoles institūcija, kas organizē nekustamā īpašuma atsavināšanu (9. pants), var rīkot trešo izsoli ar augšupejošu soli, pazeminot izsoles sākumcenu ne vairāk kā par 60</w:t>
      </w:r>
      <w:r>
        <w:rPr>
          <w:rFonts w:eastAsia="Times New Roman" w:cs="Times New Roman"/>
          <w:szCs w:val="24"/>
          <w:lang w:eastAsia="lv-LV"/>
        </w:rPr>
        <w:t> </w:t>
      </w:r>
      <w:r w:rsidRPr="007E4195">
        <w:rPr>
          <w:rFonts w:eastAsia="Times New Roman" w:cs="Times New Roman"/>
          <w:szCs w:val="24"/>
          <w:lang w:eastAsia="lv-LV"/>
        </w:rPr>
        <w:t>procentiem no nosacītās cenas.</w:t>
      </w:r>
    </w:p>
    <w:p w:rsidR="007E4195" w:rsidRPr="007E4195" w:rsidP="007E4195" w14:paraId="731CA71A" w14:textId="77777777">
      <w:pPr>
        <w:suppressAutoHyphens/>
        <w:ind w:right="5" w:firstLine="720"/>
        <w:rPr>
          <w:rFonts w:eastAsia="Times New Roman" w:cs="Times New Roman"/>
          <w:szCs w:val="24"/>
          <w:lang w:eastAsia="lv-LV"/>
        </w:rPr>
      </w:pPr>
      <w:r w:rsidRPr="007E4195">
        <w:rPr>
          <w:rFonts w:eastAsia="Times New Roman" w:cs="Times New Roman"/>
          <w:szCs w:val="24"/>
          <w:lang w:eastAsia="lv-LV"/>
        </w:rPr>
        <w:t xml:space="preserve">Saskaņā ar sertificēta vērtētāja </w:t>
      </w:r>
      <w:r w:rsidRPr="007E4195">
        <w:rPr>
          <w:rFonts w:eastAsia="Times New Roman" w:cs="Times New Roman"/>
          <w:kern w:val="2"/>
          <w:szCs w:val="24"/>
          <w:lang w:eastAsia="ar-SA"/>
        </w:rPr>
        <w:t xml:space="preserve">Sabiedrības ar ierobežotu atbildību “VCG Ekspertu grupa”, reģistrācijas numurs 40003554692, turpmāk – SIA “VCG Ekspertu grupa” </w:t>
      </w:r>
      <w:r w:rsidRPr="007E4195">
        <w:rPr>
          <w:rFonts w:eastAsia="Times New Roman" w:cs="Times New Roman"/>
          <w:szCs w:val="24"/>
          <w:lang w:eastAsia="lv-LV"/>
        </w:rPr>
        <w:t>(īpašumu vērtētājs Guntars Pugejs, profesionālās kvalifikācijas sertifikāts Nr. 79) 2025. gada 12. novembra vērtējumu Nekustamā īpašuma tirgus vērtība ir 17 200,00 </w:t>
      </w:r>
      <w:r w:rsidRPr="007E4195">
        <w:rPr>
          <w:rFonts w:eastAsia="Times New Roman" w:cs="Times New Roman"/>
          <w:i/>
          <w:szCs w:val="24"/>
          <w:lang w:eastAsia="lv-LV"/>
        </w:rPr>
        <w:t>euro</w:t>
      </w:r>
      <w:r w:rsidRPr="007E4195">
        <w:rPr>
          <w:rFonts w:eastAsia="Times New Roman" w:cs="Times New Roman"/>
          <w:szCs w:val="24"/>
          <w:lang w:eastAsia="lv-LV"/>
        </w:rPr>
        <w:t xml:space="preserve"> (septiņpadsmit tūkstoši divi simti </w:t>
      </w:r>
      <w:r w:rsidRPr="007E4195">
        <w:rPr>
          <w:rFonts w:eastAsia="Times New Roman" w:cs="Times New Roman"/>
          <w:i/>
          <w:szCs w:val="24"/>
          <w:lang w:eastAsia="lv-LV"/>
        </w:rPr>
        <w:t>euro</w:t>
      </w:r>
      <w:r w:rsidRPr="007E4195">
        <w:rPr>
          <w:rFonts w:eastAsia="Times New Roman" w:cs="Times New Roman"/>
          <w:szCs w:val="24"/>
          <w:lang w:eastAsia="lv-LV"/>
        </w:rPr>
        <w:t>).</w:t>
      </w:r>
    </w:p>
    <w:p w:rsidR="007E4195" w:rsidRPr="00A753F8" w:rsidP="007E4195" w14:paraId="2D437D2B" w14:textId="002D4B67">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Ar Tukuma novada domes 2025. gada 18. decembra lēmumu Nr. TND/1-1.1/25/943 “Par pašvaldības nekustamā īpašuma – dzīvokļa īpašuma Alīnes ielā</w:t>
      </w:r>
      <w:r>
        <w:rPr>
          <w:rFonts w:eastAsia="Times New Roman" w:cs="Times New Roman"/>
          <w:szCs w:val="24"/>
          <w:lang w:eastAsia="lv-LV"/>
        </w:rPr>
        <w:t> </w:t>
      </w:r>
      <w:r w:rsidRPr="007E4195">
        <w:rPr>
          <w:rFonts w:eastAsia="Times New Roman" w:cs="Times New Roman"/>
          <w:szCs w:val="24"/>
          <w:lang w:eastAsia="lv-LV"/>
        </w:rPr>
        <w:t xml:space="preserve">2 - 4, Tukumā, Tukuma novadā, atsavināšanu un izsoles noteikumu apstiprināšanu” (prot. Nr. 24, 34. §) noteikta </w:t>
      </w:r>
      <w:r w:rsidRPr="00A753F8">
        <w:rPr>
          <w:rFonts w:eastAsia="Times New Roman" w:cs="Times New Roman"/>
          <w:szCs w:val="24"/>
          <w:lang w:eastAsia="lv-LV"/>
        </w:rPr>
        <w:t>pirmās izsoles sākumcena (nosacītā cena) 17 700,00 </w:t>
      </w:r>
      <w:r w:rsidRPr="00A753F8">
        <w:rPr>
          <w:rFonts w:eastAsia="Times New Roman" w:cs="Times New Roman"/>
          <w:i/>
          <w:szCs w:val="24"/>
          <w:lang w:eastAsia="lv-LV"/>
        </w:rPr>
        <w:t>euro</w:t>
      </w:r>
      <w:r w:rsidRPr="00A753F8">
        <w:rPr>
          <w:rFonts w:eastAsia="Times New Roman" w:cs="Times New Roman"/>
          <w:szCs w:val="24"/>
          <w:lang w:eastAsia="lv-LV"/>
        </w:rPr>
        <w:t xml:space="preserve"> (septiņpadsmit tūkstoši septiņi simti </w:t>
      </w:r>
      <w:r w:rsidRPr="00A753F8">
        <w:rPr>
          <w:rFonts w:eastAsia="Times New Roman" w:cs="Times New Roman"/>
          <w:i/>
          <w:szCs w:val="24"/>
          <w:lang w:eastAsia="lv-LV"/>
        </w:rPr>
        <w:t>euro</w:t>
      </w:r>
      <w:r w:rsidRPr="00A753F8">
        <w:rPr>
          <w:rFonts w:eastAsia="Times New Roman" w:cs="Times New Roman"/>
          <w:szCs w:val="24"/>
          <w:lang w:eastAsia="lv-LV"/>
        </w:rPr>
        <w:t>).</w:t>
      </w:r>
    </w:p>
    <w:p w:rsidR="007E4195" w:rsidRPr="007E4195" w:rsidP="007E4195" w14:paraId="1125A3AE" w14:textId="2BC11017">
      <w:pPr>
        <w:tabs>
          <w:tab w:val="left" w:pos="709"/>
        </w:tabs>
        <w:ind w:right="0" w:firstLine="567"/>
        <w:rPr>
          <w:rFonts w:eastAsia="Times New Roman" w:cs="Times New Roman"/>
          <w:szCs w:val="24"/>
          <w:lang w:eastAsia="lv-LV"/>
        </w:rPr>
      </w:pPr>
      <w:r w:rsidRPr="00A753F8">
        <w:rPr>
          <w:rFonts w:eastAsia="Times New Roman" w:cs="Times New Roman"/>
          <w:szCs w:val="24"/>
          <w:lang w:eastAsia="lv-LV"/>
        </w:rPr>
        <w:t>Ar Tukuma novada domes 2026. gada 26. marta lēmumu Nr. TND/1-1.1/26/133 “Par pašvaldības nekustamā īpašuma – dzīvokļa īpašuma Alīnes ielā</w:t>
      </w:r>
      <w:r>
        <w:rPr>
          <w:rFonts w:eastAsia="Times New Roman" w:cs="Times New Roman"/>
          <w:szCs w:val="24"/>
          <w:lang w:eastAsia="lv-LV"/>
        </w:rPr>
        <w:t> </w:t>
      </w:r>
      <w:r w:rsidRPr="00A753F8">
        <w:rPr>
          <w:rFonts w:eastAsia="Times New Roman" w:cs="Times New Roman"/>
          <w:szCs w:val="24"/>
          <w:lang w:eastAsia="lv-LV"/>
        </w:rPr>
        <w:t>2 - 4, Tukumā, Tukuma novadā, izsoles rezultātiem un otrās izsoles noteikumu apstiprināšanu” (prot. Nr. 3, 26. §) noteikta otrās izsoles sākumcena (nosacītā cena) 14 160,00 </w:t>
      </w:r>
      <w:r w:rsidRPr="00A753F8">
        <w:rPr>
          <w:rFonts w:eastAsia="Times New Roman" w:cs="Times New Roman"/>
          <w:i/>
          <w:szCs w:val="24"/>
          <w:lang w:eastAsia="lv-LV"/>
        </w:rPr>
        <w:t>euro</w:t>
      </w:r>
      <w:r w:rsidRPr="00A753F8">
        <w:rPr>
          <w:rFonts w:eastAsia="Times New Roman" w:cs="Times New Roman"/>
          <w:szCs w:val="24"/>
          <w:lang w:eastAsia="lv-LV"/>
        </w:rPr>
        <w:t xml:space="preserve"> (četrpadsmit tūkstoši viens simts sešdesmit</w:t>
      </w:r>
      <w:r w:rsidRPr="007E4195">
        <w:rPr>
          <w:rFonts w:eastAsia="Times New Roman" w:cs="Times New Roman"/>
          <w:szCs w:val="24"/>
          <w:lang w:eastAsia="lv-LV"/>
        </w:rPr>
        <w:t xml:space="preserve"> </w:t>
      </w:r>
      <w:r w:rsidRPr="007E4195">
        <w:rPr>
          <w:rFonts w:eastAsia="Times New Roman" w:cs="Times New Roman"/>
          <w:i/>
          <w:szCs w:val="24"/>
          <w:lang w:eastAsia="lv-LV"/>
        </w:rPr>
        <w:t>euro</w:t>
      </w:r>
      <w:r w:rsidRPr="007E4195">
        <w:rPr>
          <w:rFonts w:eastAsia="Times New Roman" w:cs="Times New Roman"/>
          <w:szCs w:val="24"/>
          <w:lang w:eastAsia="lv-LV"/>
        </w:rPr>
        <w:t>).</w:t>
      </w:r>
    </w:p>
    <w:p w:rsidR="007E4195" w:rsidRPr="007E4195" w:rsidP="007E4195" w14:paraId="6C050181" w14:textId="77777777">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Pamatojoties uz minēto, Komisija 2026. gada 5. jūnija sēdē ir sagatavojusi lēmuma projektu izskatīšanai Finanšu komitejā un Tukuma novada domes sēdē ar ierosinājumu rīkot Nekustamā īpašuma trešo elektronisko izsoli, samazinot pirmās izsoles sākuma cenu (nosacīto cenu) par 60 procentiem un iesakot noteikt trešās izsoles sākuma cenu 7 080,00 </w:t>
      </w:r>
      <w:r w:rsidRPr="007E4195">
        <w:rPr>
          <w:rFonts w:eastAsia="Times New Roman" w:cs="Times New Roman"/>
          <w:i/>
          <w:szCs w:val="24"/>
          <w:lang w:eastAsia="lv-LV"/>
        </w:rPr>
        <w:t>euro</w:t>
      </w:r>
      <w:r w:rsidRPr="007E4195">
        <w:rPr>
          <w:rFonts w:eastAsia="Times New Roman" w:cs="Times New Roman"/>
          <w:szCs w:val="24"/>
          <w:lang w:eastAsia="lv-LV"/>
        </w:rPr>
        <w:t xml:space="preserve"> (septiņi tūkstoši astoņdesmit </w:t>
      </w:r>
      <w:r w:rsidRPr="007E4195">
        <w:rPr>
          <w:rFonts w:eastAsia="Times New Roman" w:cs="Times New Roman"/>
          <w:i/>
          <w:szCs w:val="24"/>
          <w:lang w:eastAsia="lv-LV"/>
        </w:rPr>
        <w:t>euro</w:t>
      </w:r>
      <w:r w:rsidRPr="007E4195">
        <w:rPr>
          <w:rFonts w:eastAsia="Times New Roman" w:cs="Times New Roman"/>
          <w:szCs w:val="24"/>
          <w:lang w:eastAsia="lv-LV"/>
        </w:rPr>
        <w:t>).</w:t>
      </w:r>
    </w:p>
    <w:p w:rsidR="007E4195" w:rsidRPr="007E4195" w:rsidP="007E4195" w14:paraId="1717B404" w14:textId="374A050F">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Pamatojoties uz Pašvaldību likuma 10. panta pirmās daļas 16. punktu, 73. panta ceturto daļu, Publiskas personas finanšu līdzekļu un mantas izšķērdēšanas novēršanas likuma 3. panta pirmās daļas 2. punktu un Publiskas personas mantas atsavināšanas likuma 31. panta pirmo daļu un 32. panta otrās daļas 1. punktu, ņemot vērā Komisijas 2026. gada 5. jūnija lēmumu, Tukuma novada dome nolemj:</w:t>
      </w:r>
    </w:p>
    <w:p w:rsidR="007E4195" w:rsidRPr="007E4195" w:rsidP="007E4195" w14:paraId="0361C490" w14:textId="77777777">
      <w:pPr>
        <w:tabs>
          <w:tab w:val="left" w:pos="709"/>
        </w:tabs>
        <w:ind w:right="0" w:firstLine="567"/>
        <w:rPr>
          <w:rFonts w:eastAsia="Times New Roman" w:cs="Times New Roman"/>
          <w:szCs w:val="24"/>
          <w:lang w:eastAsia="lv-LV"/>
        </w:rPr>
      </w:pPr>
    </w:p>
    <w:p w:rsidR="007E4195" w:rsidRPr="007E4195" w:rsidP="007E4195" w14:paraId="58BE8A40" w14:textId="77777777">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1. atzīt Komisijas no 2026. gada 15. aprīļa līdz 2026. gada 15. maijam rīkoto Nekustamā īpašuma otro izsoli par nenotikušu,</w:t>
      </w:r>
    </w:p>
    <w:p w:rsidR="007E4195" w:rsidRPr="007E4195" w:rsidP="007E4195" w14:paraId="20CA8D19" w14:textId="77777777">
      <w:pPr>
        <w:tabs>
          <w:tab w:val="left" w:pos="709"/>
        </w:tabs>
        <w:ind w:right="0" w:firstLine="567"/>
        <w:rPr>
          <w:rFonts w:eastAsia="Times New Roman" w:cs="Times New Roman"/>
          <w:szCs w:val="24"/>
          <w:lang w:eastAsia="lv-LV"/>
        </w:rPr>
      </w:pPr>
    </w:p>
    <w:p w:rsidR="007E4195" w:rsidRPr="007E4195" w:rsidP="007E4195" w14:paraId="1593B560" w14:textId="77777777">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 xml:space="preserve">2. uzdot Komisijai rīkot Nekustamā īpašuma trešo elektronisko izsoli ar augšupejošu soli, nosakot Nekustamā īpašuma sākumcenu </w:t>
      </w:r>
      <w:r w:rsidRPr="007E4195">
        <w:rPr>
          <w:rFonts w:eastAsia="Times New Roman" w:cs="Times New Roman"/>
          <w:b/>
          <w:bCs/>
          <w:szCs w:val="24"/>
          <w:lang w:eastAsia="lv-LV"/>
        </w:rPr>
        <w:t>7 080,00 </w:t>
      </w:r>
      <w:r w:rsidRPr="007E4195">
        <w:rPr>
          <w:rFonts w:eastAsia="Times New Roman" w:cs="Times New Roman"/>
          <w:b/>
          <w:bCs/>
          <w:i/>
          <w:szCs w:val="24"/>
          <w:lang w:eastAsia="lv-LV"/>
        </w:rPr>
        <w:t>euro</w:t>
      </w:r>
      <w:r w:rsidRPr="007E4195">
        <w:rPr>
          <w:rFonts w:eastAsia="Times New Roman" w:cs="Times New Roman"/>
          <w:szCs w:val="24"/>
          <w:lang w:eastAsia="lv-LV"/>
        </w:rPr>
        <w:t xml:space="preserve"> (septiņi tūkstoši astoņdesmit </w:t>
      </w:r>
      <w:r w:rsidRPr="007E4195">
        <w:rPr>
          <w:rFonts w:eastAsia="Times New Roman" w:cs="Times New Roman"/>
          <w:i/>
          <w:szCs w:val="24"/>
          <w:lang w:eastAsia="lv-LV"/>
        </w:rPr>
        <w:t>euro</w:t>
      </w:r>
      <w:r w:rsidRPr="007E4195">
        <w:rPr>
          <w:rFonts w:eastAsia="Times New Roman" w:cs="Times New Roman"/>
          <w:szCs w:val="24"/>
          <w:lang w:eastAsia="lv-LV"/>
        </w:rPr>
        <w:t>),</w:t>
      </w:r>
    </w:p>
    <w:p w:rsidR="007E4195" w:rsidRPr="007E4195" w:rsidP="007E4195" w14:paraId="5EA1EDAE" w14:textId="77777777">
      <w:pPr>
        <w:tabs>
          <w:tab w:val="left" w:pos="709"/>
        </w:tabs>
        <w:ind w:right="0" w:firstLine="567"/>
        <w:rPr>
          <w:rFonts w:eastAsia="Times New Roman" w:cs="Times New Roman"/>
          <w:szCs w:val="24"/>
          <w:lang w:eastAsia="lv-LV"/>
        </w:rPr>
      </w:pPr>
    </w:p>
    <w:p w:rsidR="007E4195" w:rsidRPr="007E4195" w:rsidP="007E4195" w14:paraId="052802D5" w14:textId="20A97634">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3. apstiprināt Nekustamā īpašuma trešās izsoles noteikumus Nr. </w:t>
      </w:r>
      <w:r>
        <w:rPr>
          <w:rFonts w:eastAsia="Times New Roman" w:cs="Times New Roman"/>
          <w:szCs w:val="24"/>
          <w:lang w:eastAsia="lv-LV"/>
        </w:rPr>
        <w:t>44</w:t>
      </w:r>
      <w:r w:rsidRPr="007E4195">
        <w:rPr>
          <w:rFonts w:eastAsia="Times New Roman" w:cs="Times New Roman"/>
          <w:szCs w:val="24"/>
          <w:lang w:eastAsia="lv-LV"/>
        </w:rPr>
        <w:t xml:space="preserve"> (pielikumā),</w:t>
      </w:r>
    </w:p>
    <w:p w:rsidR="007E4195" w:rsidRPr="007E4195" w:rsidP="007E4195" w14:paraId="6B0157F4" w14:textId="77777777">
      <w:pPr>
        <w:tabs>
          <w:tab w:val="left" w:pos="709"/>
        </w:tabs>
        <w:ind w:right="0" w:firstLine="567"/>
        <w:rPr>
          <w:rFonts w:eastAsia="Times New Roman" w:cs="Times New Roman"/>
          <w:szCs w:val="24"/>
          <w:lang w:eastAsia="lv-LV"/>
        </w:rPr>
      </w:pPr>
    </w:p>
    <w:p w:rsidR="007E4195" w:rsidRPr="007E4195" w:rsidP="007E4195" w14:paraId="2D981CC9" w14:textId="77777777">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4. informāciju par izsoli publicēt laikrakstā “Latvijas Vēstnesis”, elektronisko izsoļu vietnē https://izsoles.ta.gov.lv un pašvaldības tīmekļvietnē www.tukums.lv,</w:t>
      </w:r>
    </w:p>
    <w:p w:rsidR="007E4195" w:rsidRPr="007E4195" w:rsidP="007E4195" w14:paraId="3F950949" w14:textId="77777777">
      <w:pPr>
        <w:tabs>
          <w:tab w:val="left" w:pos="709"/>
        </w:tabs>
        <w:ind w:right="0" w:firstLine="567"/>
        <w:rPr>
          <w:rFonts w:eastAsia="Times New Roman" w:cs="Times New Roman"/>
          <w:szCs w:val="24"/>
          <w:lang w:eastAsia="lv-LV"/>
        </w:rPr>
      </w:pPr>
    </w:p>
    <w:p w:rsidR="007E4195" w:rsidRPr="007E4195" w:rsidP="007E4195" w14:paraId="53920D2F" w14:textId="77777777">
      <w:pPr>
        <w:tabs>
          <w:tab w:val="left" w:pos="709"/>
        </w:tabs>
        <w:ind w:right="0" w:firstLine="567"/>
        <w:rPr>
          <w:rFonts w:eastAsia="Times New Roman" w:cs="Times New Roman"/>
          <w:szCs w:val="24"/>
          <w:lang w:eastAsia="lv-LV"/>
        </w:rPr>
      </w:pPr>
      <w:r w:rsidRPr="007E4195">
        <w:rPr>
          <w:rFonts w:eastAsia="Times New Roman" w:cs="Times New Roman"/>
          <w:szCs w:val="24"/>
          <w:lang w:eastAsia="lv-LV"/>
        </w:rPr>
        <w:t>5. uzdot pašvaldības izpilddirektoram Ivaram Liepiņam veikt kontroli par lēmuma izpildi.</w:t>
      </w:r>
    </w:p>
    <w:p w:rsidR="007E4195" w:rsidRPr="007E4195" w:rsidP="007E4195" w14:paraId="2510B1D9" w14:textId="77777777">
      <w:pPr>
        <w:ind w:right="0"/>
        <w:jc w:val="left"/>
        <w:rPr>
          <w:rFonts w:eastAsia="Times New Roman" w:cs="Times New Roman"/>
          <w:sz w:val="20"/>
          <w:szCs w:val="20"/>
          <w:lang w:eastAsia="lv-LV"/>
        </w:rPr>
      </w:pPr>
    </w:p>
    <w:p w:rsidR="007E4195" w:rsidRPr="007E4195" w:rsidP="007E4195" w14:paraId="0C838948" w14:textId="77777777">
      <w:pPr>
        <w:ind w:right="0"/>
        <w:jc w:val="left"/>
        <w:rPr>
          <w:rFonts w:eastAsia="Times New Roman" w:cs="Times New Roman"/>
          <w:sz w:val="20"/>
          <w:szCs w:val="20"/>
          <w:lang w:eastAsia="lv-LV"/>
        </w:rPr>
      </w:pPr>
    </w:p>
    <w:p w:rsidR="00122F7B" w:rsidRPr="00122F7B" w:rsidP="00122F7B" w14:paraId="0C0C6F2B" w14:textId="77777777">
      <w:pPr>
        <w:ind w:right="0"/>
        <w:jc w:val="left"/>
        <w:rPr>
          <w:rFonts w:cs="Times New Roman"/>
          <w:szCs w:val="24"/>
        </w:rPr>
      </w:pPr>
    </w:p>
    <w:p w:rsidR="00122F7B" w:rsidRPr="00122F7B" w:rsidP="00122F7B" w14:paraId="3538A6AF" w14:textId="2D2D8EEA">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00675174">
        <w:rPr>
          <w:rFonts w:cs="Times New Roman"/>
          <w:szCs w:val="24"/>
        </w:rPr>
        <w:tab/>
      </w:r>
      <w:r w:rsidRPr="00122F7B">
        <w:rPr>
          <w:rFonts w:cs="Times New Roman"/>
          <w:szCs w:val="24"/>
        </w:rPr>
        <w:t>Gundars Važa</w:t>
      </w:r>
    </w:p>
    <w:p w:rsidR="000D7658" w:rsidRPr="00122F7B" w:rsidP="00122F7B" w14:paraId="57B52D6B" w14:textId="457BC73A">
      <w:pPr>
        <w:ind w:right="0"/>
        <w:rPr>
          <w:rFonts w:eastAsia="Times New Roman" w:cs="Times New Roman"/>
          <w:szCs w:val="24"/>
          <w:lang w:eastAsia="lv-LV"/>
        </w:rPr>
      </w:pPr>
    </w:p>
    <w:sectPr w:rsidSect="00FE5521">
      <w:headerReference w:type="default" r:id="rId6"/>
      <w:footerReference w:type="default" r:id="rId7"/>
      <w:footerReference w:type="first" r:id="rId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06F" w:rsidRPr="0004206F" w14:paraId="2A4B9C16" w14:textId="1D77A6CC">
    <w:pPr>
      <w:pStyle w:val="Footer"/>
      <w:jc w:val="center"/>
      <w:rPr>
        <w:sz w:val="12"/>
        <w:szCs w:val="12"/>
      </w:rPr>
    </w:pPr>
    <w:sdt>
      <w:sdtPr>
        <w:rPr>
          <w:sz w:val="12"/>
          <w:szCs w:val="12"/>
        </w:rPr>
        <w:id w:val="1617092537"/>
        <w:docPartObj>
          <w:docPartGallery w:val="Page Numbers (Bottom of Page)"/>
          <w:docPartUnique/>
        </w:docPartObj>
      </w:sdtPr>
      <w:sdtEndPr>
        <w:rPr>
          <w:noProof/>
        </w:rPr>
      </w:sdtEndPr>
      <w:sdtContent>
        <w:r w:rsidRPr="0004206F" w:rsidR="00A753F8">
          <w:rPr>
            <w:sz w:val="12"/>
            <w:szCs w:val="12"/>
          </w:rPr>
          <w:fldChar w:fldCharType="begin"/>
        </w:r>
        <w:r w:rsidRPr="0004206F" w:rsidR="00A753F8">
          <w:rPr>
            <w:sz w:val="12"/>
            <w:szCs w:val="12"/>
          </w:rPr>
          <w:instrText xml:space="preserve"> PAGE   \* MERGEFORMAT </w:instrText>
        </w:r>
        <w:r w:rsidRPr="0004206F" w:rsidR="00A753F8">
          <w:rPr>
            <w:sz w:val="12"/>
            <w:szCs w:val="12"/>
          </w:rPr>
          <w:fldChar w:fldCharType="separate"/>
        </w:r>
        <w:r w:rsidR="003D7985">
          <w:rPr>
            <w:noProof/>
            <w:sz w:val="12"/>
            <w:szCs w:val="12"/>
          </w:rPr>
          <w:t>1</w:t>
        </w:r>
        <w:r w:rsidRPr="0004206F" w:rsidR="00A753F8">
          <w:rPr>
            <w:noProof/>
            <w:sz w:val="12"/>
            <w:szCs w:val="12"/>
          </w:rPr>
          <w:fldChar w:fldCharType="end"/>
        </w:r>
      </w:sdtContent>
    </w:sdt>
  </w:p>
  <w:p w:rsidR="0004206F" w14:paraId="31AFC2D9" w14:textId="77777777">
    <w:pPr>
      <w:pStyle w:val="Foo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E43" w:rsidRPr="008F69DF" w:rsidP="008F69DF" w14:paraId="7104DD5B" w14:textId="2726124F">
    <w:pPr>
      <w:pStyle w:val="Header"/>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E5764"/>
    <w:multiLevelType w:val="hybridMultilevel"/>
    <w:tmpl w:val="8B70C59E"/>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B07320"/>
    <w:multiLevelType w:val="hybridMultilevel"/>
    <w:tmpl w:val="88CA57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B5E5FC4"/>
    <w:multiLevelType w:val="hybridMultilevel"/>
    <w:tmpl w:val="332EE818"/>
    <w:lvl w:ilvl="0">
      <w:start w:val="11"/>
      <w:numFmt w:val="bullet"/>
      <w:lvlText w:val="-"/>
      <w:lvlJc w:val="left"/>
      <w:pPr>
        <w:ind w:left="1140" w:hanging="360"/>
      </w:pPr>
      <w:rPr>
        <w:rFonts w:ascii="Times New Roman" w:hAnsi="Times New Roman" w:eastAsiaTheme="minorHAnsi" w:cs="Times New Roman"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5">
    <w:nsid w:val="3A3A0F9E"/>
    <w:multiLevelType w:val="hybridMultilevel"/>
    <w:tmpl w:val="7E1C88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FA970CF"/>
    <w:multiLevelType w:val="multilevel"/>
    <w:tmpl w:val="E54EA16A"/>
    <w:lvl w:ilvl="0">
      <w:start w:val="0"/>
      <w:numFmt w:val="bullet"/>
      <w:lvlText w:val="o"/>
      <w:lvlJc w:val="left"/>
      <w:pPr>
        <w:ind w:left="720" w:hanging="360"/>
      </w:pPr>
      <w:rPr>
        <w:rFonts w:ascii="Courier New" w:hAnsi="Courier New" w:cs="Courier New"/>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7">
    <w:nsid w:val="483F5155"/>
    <w:multiLevelType w:val="hybridMultilevel"/>
    <w:tmpl w:val="3CF622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96B4342"/>
    <w:multiLevelType w:val="multilevel"/>
    <w:tmpl w:val="E6A87814"/>
    <w:lvl w:ilvl="0">
      <w:start w:val="0"/>
      <w:numFmt w:val="bullet"/>
      <w:lvlText w:val="-"/>
      <w:lvlJc w:val="left"/>
      <w:pPr>
        <w:ind w:left="720" w:hanging="360"/>
      </w:pPr>
      <w:rPr>
        <w:rFonts w:ascii="Times New Roman" w:eastAsia="Calibri" w:hAnsi="Times New Roman" w:cs="Times New Roman"/>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9">
    <w:nsid w:val="72D110E2"/>
    <w:multiLevelType w:val="multilevel"/>
    <w:tmpl w:val="C336702E"/>
    <w:lvl w:ilvl="0">
      <w:start w:val="0"/>
      <w:numFmt w:val="bullet"/>
      <w:lvlText w:val=""/>
      <w:lvlJc w:val="left"/>
      <w:pPr>
        <w:ind w:left="1440" w:hanging="360"/>
      </w:pPr>
      <w:rPr>
        <w:rFonts w:ascii="Symbol" w:hAnsi="Symbol"/>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abstractNum w:abstractNumId="10">
    <w:nsid w:val="76917AE4"/>
    <w:multiLevelType w:val="multilevel"/>
    <w:tmpl w:val="8F122194"/>
    <w:lvl w:ilvl="0">
      <w:start w:val="0"/>
      <w:numFmt w:val="bullet"/>
      <w:lvlText w:val=""/>
      <w:lvlJc w:val="left"/>
      <w:pPr>
        <w:ind w:left="720" w:hanging="360"/>
      </w:pPr>
      <w:rPr>
        <w:rFonts w:ascii="Symbol" w:hAnsi="Symbol"/>
      </w:rPr>
    </w:lvl>
    <w:lvl w:ilvl="1">
      <w:start w:val="0"/>
      <w:numFmt w:val="bullet"/>
      <w:lvlText w:val="o"/>
      <w:lvlJc w:val="left"/>
      <w:pPr>
        <w:ind w:left="1440" w:hanging="360"/>
      </w:pPr>
      <w:rPr>
        <w:rFonts w:ascii="Courier New" w:hAnsi="Courier New" w:cs="Courier New"/>
      </w:rPr>
    </w:lvl>
    <w:lvl w:ilvl="2">
      <w:start w:val="0"/>
      <w:numFmt w:val="bullet"/>
      <w:lvlText w:val=""/>
      <w:lvlJc w:val="left"/>
      <w:pPr>
        <w:ind w:left="2160" w:hanging="360"/>
      </w:pPr>
      <w:rPr>
        <w:rFonts w:ascii="Wingdings" w:hAnsi="Wingdings"/>
      </w:rPr>
    </w:lvl>
    <w:lvl w:ilvl="3">
      <w:start w:val="0"/>
      <w:numFmt w:val="bullet"/>
      <w:lvlText w:val=""/>
      <w:lvlJc w:val="left"/>
      <w:pPr>
        <w:ind w:left="2880" w:hanging="360"/>
      </w:pPr>
      <w:rPr>
        <w:rFonts w:ascii="Symbol" w:hAnsi="Symbol"/>
      </w:rPr>
    </w:lvl>
    <w:lvl w:ilvl="4">
      <w:start w:val="0"/>
      <w:numFmt w:val="bullet"/>
      <w:lvlText w:val="o"/>
      <w:lvlJc w:val="left"/>
      <w:pPr>
        <w:ind w:left="3600" w:hanging="360"/>
      </w:pPr>
      <w:rPr>
        <w:rFonts w:ascii="Courier New" w:hAnsi="Courier New" w:cs="Courier New"/>
      </w:rPr>
    </w:lvl>
    <w:lvl w:ilvl="5">
      <w:start w:val="0"/>
      <w:numFmt w:val="bullet"/>
      <w:lvlText w:val=""/>
      <w:lvlJc w:val="left"/>
      <w:pPr>
        <w:ind w:left="4320" w:hanging="360"/>
      </w:pPr>
      <w:rPr>
        <w:rFonts w:ascii="Wingdings" w:hAnsi="Wingdings"/>
      </w:rPr>
    </w:lvl>
    <w:lvl w:ilvl="6">
      <w:start w:val="0"/>
      <w:numFmt w:val="bullet"/>
      <w:lvlText w:val=""/>
      <w:lvlJc w:val="left"/>
      <w:pPr>
        <w:ind w:left="5040" w:hanging="360"/>
      </w:pPr>
      <w:rPr>
        <w:rFonts w:ascii="Symbol" w:hAnsi="Symbol"/>
      </w:rPr>
    </w:lvl>
    <w:lvl w:ilvl="7">
      <w:start w:val="0"/>
      <w:numFmt w:val="bullet"/>
      <w:lvlText w:val="o"/>
      <w:lvlJc w:val="left"/>
      <w:pPr>
        <w:ind w:left="5760" w:hanging="360"/>
      </w:pPr>
      <w:rPr>
        <w:rFonts w:ascii="Courier New" w:hAnsi="Courier New" w:cs="Courier New"/>
      </w:rPr>
    </w:lvl>
    <w:lvl w:ilvl="8">
      <w:start w:val="0"/>
      <w:numFmt w:val="bullet"/>
      <w:lvlText w:val=""/>
      <w:lvlJc w:val="left"/>
      <w:pPr>
        <w:ind w:left="6480" w:hanging="360"/>
      </w:pPr>
      <w:rPr>
        <w:rFonts w:ascii="Wingdings" w:hAnsi="Wingdings"/>
      </w:rPr>
    </w:lvl>
  </w:abstractNum>
  <w:abstractNum w:abstractNumId="11">
    <w:nsid w:val="7FAA6498"/>
    <w:multiLevelType w:val="multilevel"/>
    <w:tmpl w:val="EF841E2A"/>
    <w:lvl w:ilvl="0">
      <w:start w:val="0"/>
      <w:numFmt w:val="bullet"/>
      <w:lvlText w:val="o"/>
      <w:lvlJc w:val="left"/>
      <w:pPr>
        <w:ind w:left="1440" w:hanging="360"/>
      </w:pPr>
      <w:rPr>
        <w:rFonts w:ascii="Courier New" w:hAnsi="Courier New" w:cs="Courier New"/>
      </w:rPr>
    </w:lvl>
    <w:lvl w:ilvl="1">
      <w:start w:val="0"/>
      <w:numFmt w:val="bullet"/>
      <w:lvlText w:val="o"/>
      <w:lvlJc w:val="left"/>
      <w:pPr>
        <w:ind w:left="2160" w:hanging="360"/>
      </w:pPr>
      <w:rPr>
        <w:rFonts w:ascii="Courier New" w:hAnsi="Courier New" w:cs="Courier New"/>
      </w:rPr>
    </w:lvl>
    <w:lvl w:ilvl="2">
      <w:start w:val="0"/>
      <w:numFmt w:val="bullet"/>
      <w:lvlText w:val=""/>
      <w:lvlJc w:val="left"/>
      <w:pPr>
        <w:ind w:left="2880" w:hanging="360"/>
      </w:pPr>
      <w:rPr>
        <w:rFonts w:ascii="Wingdings" w:hAnsi="Wingdings"/>
      </w:rPr>
    </w:lvl>
    <w:lvl w:ilvl="3">
      <w:start w:val="0"/>
      <w:numFmt w:val="bullet"/>
      <w:lvlText w:val=""/>
      <w:lvlJc w:val="left"/>
      <w:pPr>
        <w:ind w:left="3600" w:hanging="360"/>
      </w:pPr>
      <w:rPr>
        <w:rFonts w:ascii="Symbol" w:hAnsi="Symbol"/>
      </w:rPr>
    </w:lvl>
    <w:lvl w:ilvl="4">
      <w:start w:val="0"/>
      <w:numFmt w:val="bullet"/>
      <w:lvlText w:val="o"/>
      <w:lvlJc w:val="left"/>
      <w:pPr>
        <w:ind w:left="4320" w:hanging="360"/>
      </w:pPr>
      <w:rPr>
        <w:rFonts w:ascii="Courier New" w:hAnsi="Courier New" w:cs="Courier New"/>
      </w:rPr>
    </w:lvl>
    <w:lvl w:ilvl="5">
      <w:start w:val="0"/>
      <w:numFmt w:val="bullet"/>
      <w:lvlText w:val=""/>
      <w:lvlJc w:val="left"/>
      <w:pPr>
        <w:ind w:left="5040" w:hanging="360"/>
      </w:pPr>
      <w:rPr>
        <w:rFonts w:ascii="Wingdings" w:hAnsi="Wingdings"/>
      </w:rPr>
    </w:lvl>
    <w:lvl w:ilvl="6">
      <w:start w:val="0"/>
      <w:numFmt w:val="bullet"/>
      <w:lvlText w:val=""/>
      <w:lvlJc w:val="left"/>
      <w:pPr>
        <w:ind w:left="5760" w:hanging="360"/>
      </w:pPr>
      <w:rPr>
        <w:rFonts w:ascii="Symbol" w:hAnsi="Symbol"/>
      </w:rPr>
    </w:lvl>
    <w:lvl w:ilvl="7">
      <w:start w:val="0"/>
      <w:numFmt w:val="bullet"/>
      <w:lvlText w:val="o"/>
      <w:lvlJc w:val="left"/>
      <w:pPr>
        <w:ind w:left="6480" w:hanging="360"/>
      </w:pPr>
      <w:rPr>
        <w:rFonts w:ascii="Courier New" w:hAnsi="Courier New" w:cs="Courier New"/>
      </w:rPr>
    </w:lvl>
    <w:lvl w:ilvl="8">
      <w:start w:val="0"/>
      <w:numFmt w:val="bullet"/>
      <w:lvlText w:val=""/>
      <w:lvlJc w:val="left"/>
      <w:pPr>
        <w:ind w:left="7200" w:hanging="360"/>
      </w:pPr>
      <w:rPr>
        <w:rFonts w:ascii="Wingdings" w:hAnsi="Wingdings"/>
      </w:rPr>
    </w:lvl>
  </w:abstractNum>
  <w:num w:numId="1" w16cid:durableId="1079668584">
    <w:abstractNumId w:val="4"/>
  </w:num>
  <w:num w:numId="2" w16cid:durableId="36468785">
    <w:abstractNumId w:val="1"/>
  </w:num>
  <w:num w:numId="3" w16cid:durableId="1011251253">
    <w:abstractNumId w:val="0"/>
  </w:num>
  <w:num w:numId="4" w16cid:durableId="1268466990">
    <w:abstractNumId w:val="5"/>
  </w:num>
  <w:num w:numId="5" w16cid:durableId="220100146">
    <w:abstractNumId w:val="7"/>
  </w:num>
  <w:num w:numId="6" w16cid:durableId="1081945970">
    <w:abstractNumId w:val="10"/>
  </w:num>
  <w:num w:numId="7" w16cid:durableId="269438191">
    <w:abstractNumId w:val="6"/>
  </w:num>
  <w:num w:numId="8" w16cid:durableId="1535387236">
    <w:abstractNumId w:val="9"/>
  </w:num>
  <w:num w:numId="9" w16cid:durableId="1483741595">
    <w:abstractNumId w:val="11"/>
  </w:num>
  <w:num w:numId="10" w16cid:durableId="8411588">
    <w:abstractNumId w:val="8"/>
  </w:num>
  <w:num w:numId="11" w16cid:durableId="1297832286">
    <w:abstractNumId w:val="2"/>
  </w:num>
  <w:num w:numId="12" w16cid:durableId="1739858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0E"/>
    <w:rsid w:val="0004206F"/>
    <w:rsid w:val="00063F36"/>
    <w:rsid w:val="0006593B"/>
    <w:rsid w:val="00067613"/>
    <w:rsid w:val="00094948"/>
    <w:rsid w:val="000A35A2"/>
    <w:rsid w:val="000B0B3B"/>
    <w:rsid w:val="000D1112"/>
    <w:rsid w:val="000D5453"/>
    <w:rsid w:val="000D61AD"/>
    <w:rsid w:val="000D7658"/>
    <w:rsid w:val="00102AE2"/>
    <w:rsid w:val="001038E4"/>
    <w:rsid w:val="001103A5"/>
    <w:rsid w:val="00111207"/>
    <w:rsid w:val="00122F7B"/>
    <w:rsid w:val="001621BE"/>
    <w:rsid w:val="001657E4"/>
    <w:rsid w:val="00185B84"/>
    <w:rsid w:val="001875FA"/>
    <w:rsid w:val="00196810"/>
    <w:rsid w:val="001B1463"/>
    <w:rsid w:val="001B4C11"/>
    <w:rsid w:val="001C0A8F"/>
    <w:rsid w:val="001C28F4"/>
    <w:rsid w:val="001C53E9"/>
    <w:rsid w:val="001D0464"/>
    <w:rsid w:val="001F3B99"/>
    <w:rsid w:val="001F5560"/>
    <w:rsid w:val="002054BF"/>
    <w:rsid w:val="0022150E"/>
    <w:rsid w:val="00221D03"/>
    <w:rsid w:val="00247AA1"/>
    <w:rsid w:val="00253D9A"/>
    <w:rsid w:val="00274529"/>
    <w:rsid w:val="0028622C"/>
    <w:rsid w:val="002A3CB9"/>
    <w:rsid w:val="002D0C77"/>
    <w:rsid w:val="002E3856"/>
    <w:rsid w:val="002F60E1"/>
    <w:rsid w:val="00307425"/>
    <w:rsid w:val="0031585C"/>
    <w:rsid w:val="00317313"/>
    <w:rsid w:val="00325D04"/>
    <w:rsid w:val="00327BC6"/>
    <w:rsid w:val="00330239"/>
    <w:rsid w:val="00335B9B"/>
    <w:rsid w:val="00352FA5"/>
    <w:rsid w:val="00354E58"/>
    <w:rsid w:val="00381BD8"/>
    <w:rsid w:val="00381DAB"/>
    <w:rsid w:val="003A4B01"/>
    <w:rsid w:val="003B670E"/>
    <w:rsid w:val="003B7295"/>
    <w:rsid w:val="003C7BC9"/>
    <w:rsid w:val="003D3A4B"/>
    <w:rsid w:val="003D5640"/>
    <w:rsid w:val="003D71F6"/>
    <w:rsid w:val="003D7985"/>
    <w:rsid w:val="003F16E5"/>
    <w:rsid w:val="0040067D"/>
    <w:rsid w:val="00401EF8"/>
    <w:rsid w:val="00414BE9"/>
    <w:rsid w:val="00436D62"/>
    <w:rsid w:val="00440D7B"/>
    <w:rsid w:val="00441218"/>
    <w:rsid w:val="00446265"/>
    <w:rsid w:val="00452734"/>
    <w:rsid w:val="00455EF0"/>
    <w:rsid w:val="004806D3"/>
    <w:rsid w:val="004929B6"/>
    <w:rsid w:val="00494922"/>
    <w:rsid w:val="00507B41"/>
    <w:rsid w:val="0052225D"/>
    <w:rsid w:val="00527A18"/>
    <w:rsid w:val="00543FAB"/>
    <w:rsid w:val="005461FB"/>
    <w:rsid w:val="00556263"/>
    <w:rsid w:val="00563E42"/>
    <w:rsid w:val="005708E4"/>
    <w:rsid w:val="00575785"/>
    <w:rsid w:val="00586547"/>
    <w:rsid w:val="00591BB3"/>
    <w:rsid w:val="005A057A"/>
    <w:rsid w:val="005C4235"/>
    <w:rsid w:val="005D3009"/>
    <w:rsid w:val="005D4293"/>
    <w:rsid w:val="005E1636"/>
    <w:rsid w:val="005E4594"/>
    <w:rsid w:val="005E5431"/>
    <w:rsid w:val="005F126D"/>
    <w:rsid w:val="005F288F"/>
    <w:rsid w:val="0060128E"/>
    <w:rsid w:val="00603365"/>
    <w:rsid w:val="00606D85"/>
    <w:rsid w:val="00615EE7"/>
    <w:rsid w:val="006248D6"/>
    <w:rsid w:val="006375C1"/>
    <w:rsid w:val="0065586E"/>
    <w:rsid w:val="00657047"/>
    <w:rsid w:val="00675174"/>
    <w:rsid w:val="006934FF"/>
    <w:rsid w:val="006A4F0A"/>
    <w:rsid w:val="006B4590"/>
    <w:rsid w:val="006E447A"/>
    <w:rsid w:val="006E77F9"/>
    <w:rsid w:val="006F21A1"/>
    <w:rsid w:val="00705792"/>
    <w:rsid w:val="007064A0"/>
    <w:rsid w:val="0071320E"/>
    <w:rsid w:val="007356EE"/>
    <w:rsid w:val="00743123"/>
    <w:rsid w:val="0075164F"/>
    <w:rsid w:val="007527A8"/>
    <w:rsid w:val="007662F4"/>
    <w:rsid w:val="00791180"/>
    <w:rsid w:val="007A4B39"/>
    <w:rsid w:val="007C10D5"/>
    <w:rsid w:val="007E4195"/>
    <w:rsid w:val="007E674A"/>
    <w:rsid w:val="007F5B04"/>
    <w:rsid w:val="00814A77"/>
    <w:rsid w:val="00817095"/>
    <w:rsid w:val="00830557"/>
    <w:rsid w:val="0084412F"/>
    <w:rsid w:val="008505AE"/>
    <w:rsid w:val="0086136F"/>
    <w:rsid w:val="00863892"/>
    <w:rsid w:val="00893399"/>
    <w:rsid w:val="008A334B"/>
    <w:rsid w:val="008B5BE6"/>
    <w:rsid w:val="008B6728"/>
    <w:rsid w:val="008C0E43"/>
    <w:rsid w:val="008D2BC3"/>
    <w:rsid w:val="008F0680"/>
    <w:rsid w:val="008F3717"/>
    <w:rsid w:val="008F69DF"/>
    <w:rsid w:val="009050A0"/>
    <w:rsid w:val="009154FC"/>
    <w:rsid w:val="00915C31"/>
    <w:rsid w:val="00963ABF"/>
    <w:rsid w:val="00964253"/>
    <w:rsid w:val="00974CAB"/>
    <w:rsid w:val="009A1B11"/>
    <w:rsid w:val="009A215D"/>
    <w:rsid w:val="009A4376"/>
    <w:rsid w:val="009A4912"/>
    <w:rsid w:val="009B4BCB"/>
    <w:rsid w:val="009D0559"/>
    <w:rsid w:val="009E1203"/>
    <w:rsid w:val="009E7CC3"/>
    <w:rsid w:val="009F5074"/>
    <w:rsid w:val="00A1136F"/>
    <w:rsid w:val="00A13413"/>
    <w:rsid w:val="00A20BEC"/>
    <w:rsid w:val="00A30BA3"/>
    <w:rsid w:val="00A5426A"/>
    <w:rsid w:val="00A62D27"/>
    <w:rsid w:val="00A66D7F"/>
    <w:rsid w:val="00A701EC"/>
    <w:rsid w:val="00A72F4F"/>
    <w:rsid w:val="00A753F8"/>
    <w:rsid w:val="00A82476"/>
    <w:rsid w:val="00A86350"/>
    <w:rsid w:val="00A87C79"/>
    <w:rsid w:val="00A97976"/>
    <w:rsid w:val="00AA0C3F"/>
    <w:rsid w:val="00AA5183"/>
    <w:rsid w:val="00AA5F2F"/>
    <w:rsid w:val="00AD31B8"/>
    <w:rsid w:val="00AD50F9"/>
    <w:rsid w:val="00B33A89"/>
    <w:rsid w:val="00B4143B"/>
    <w:rsid w:val="00B57504"/>
    <w:rsid w:val="00B60DE1"/>
    <w:rsid w:val="00B66359"/>
    <w:rsid w:val="00B76469"/>
    <w:rsid w:val="00B909FA"/>
    <w:rsid w:val="00B950D5"/>
    <w:rsid w:val="00B96783"/>
    <w:rsid w:val="00BA7C19"/>
    <w:rsid w:val="00BC09EB"/>
    <w:rsid w:val="00BD0542"/>
    <w:rsid w:val="00BD4682"/>
    <w:rsid w:val="00BE0FA1"/>
    <w:rsid w:val="00C43BA6"/>
    <w:rsid w:val="00C81589"/>
    <w:rsid w:val="00C965A3"/>
    <w:rsid w:val="00CC0858"/>
    <w:rsid w:val="00CC626C"/>
    <w:rsid w:val="00CE53DC"/>
    <w:rsid w:val="00CE77DE"/>
    <w:rsid w:val="00CF75AC"/>
    <w:rsid w:val="00D02FF9"/>
    <w:rsid w:val="00D05BB1"/>
    <w:rsid w:val="00D0772B"/>
    <w:rsid w:val="00D105E4"/>
    <w:rsid w:val="00D57C01"/>
    <w:rsid w:val="00D6758D"/>
    <w:rsid w:val="00DE3BE8"/>
    <w:rsid w:val="00DF5D72"/>
    <w:rsid w:val="00E0089D"/>
    <w:rsid w:val="00E1224D"/>
    <w:rsid w:val="00E26F61"/>
    <w:rsid w:val="00E316D1"/>
    <w:rsid w:val="00E35729"/>
    <w:rsid w:val="00E47D15"/>
    <w:rsid w:val="00E50314"/>
    <w:rsid w:val="00E55B97"/>
    <w:rsid w:val="00E563E5"/>
    <w:rsid w:val="00E56574"/>
    <w:rsid w:val="00E908C9"/>
    <w:rsid w:val="00EA0668"/>
    <w:rsid w:val="00EA5103"/>
    <w:rsid w:val="00ED0E82"/>
    <w:rsid w:val="00ED76D6"/>
    <w:rsid w:val="00EE3765"/>
    <w:rsid w:val="00EF3AF9"/>
    <w:rsid w:val="00F159EB"/>
    <w:rsid w:val="00F31DB1"/>
    <w:rsid w:val="00F609D0"/>
    <w:rsid w:val="00F632E2"/>
    <w:rsid w:val="00F86921"/>
    <w:rsid w:val="00F95D45"/>
    <w:rsid w:val="00FA69CC"/>
    <w:rsid w:val="00FB2847"/>
    <w:rsid w:val="00FB627E"/>
    <w:rsid w:val="00FB765B"/>
    <w:rsid w:val="00FE036B"/>
    <w:rsid w:val="00FE5521"/>
    <w:rsid w:val="00FE6A3E"/>
    <w:rsid w:val="00FF0123"/>
    <w:rsid w:val="00FF2385"/>
    <w:rsid w:val="00FF549E"/>
    <w:rsid w:val="00FF69D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DC30ECB"/>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pPr>
        <w:ind w:right="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27A8"/>
    <w:pPr>
      <w:spacing w:after="200" w:line="276" w:lineRule="auto"/>
      <w:ind w:left="720" w:right="0"/>
      <w:contextualSpacing/>
      <w:jc w:val="left"/>
    </w:pPr>
    <w:rPr>
      <w:rFonts w:asciiTheme="minorHAnsi" w:hAnsiTheme="minorHAnsi"/>
      <w:sz w:val="22"/>
    </w:rPr>
  </w:style>
  <w:style w:type="paragraph" w:styleId="FootnoteText">
    <w:name w:val="footnote text"/>
    <w:basedOn w:val="Normal"/>
    <w:link w:val="FootnoteTextChar"/>
    <w:uiPriority w:val="99"/>
    <w:semiHidden/>
    <w:unhideWhenUsed/>
    <w:rsid w:val="007527A8"/>
    <w:pPr>
      <w:ind w:right="0"/>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527A8"/>
    <w:rPr>
      <w:rFonts w:asciiTheme="minorHAnsi" w:hAnsiTheme="minorHAnsi"/>
      <w:sz w:val="20"/>
      <w:szCs w:val="20"/>
    </w:rPr>
  </w:style>
  <w:style w:type="character" w:styleId="FootnoteReference">
    <w:name w:val="footnote reference"/>
    <w:basedOn w:val="DefaultParagraphFont"/>
    <w:uiPriority w:val="99"/>
    <w:semiHidden/>
    <w:unhideWhenUsed/>
    <w:rsid w:val="007527A8"/>
    <w:rPr>
      <w:vertAlign w:val="superscript"/>
    </w:rPr>
  </w:style>
  <w:style w:type="paragraph" w:styleId="NoSpacing">
    <w:name w:val="No Spacing"/>
    <w:uiPriority w:val="1"/>
    <w:qFormat/>
    <w:rsid w:val="00A30BA3"/>
  </w:style>
  <w:style w:type="character" w:customStyle="1" w:styleId="multiline">
    <w:name w:val="multiline"/>
    <w:basedOn w:val="DefaultParagraphFont"/>
    <w:rsid w:val="003B7295"/>
  </w:style>
  <w:style w:type="paragraph" w:styleId="BalloonText">
    <w:name w:val="Balloon Text"/>
    <w:basedOn w:val="Normal"/>
    <w:link w:val="BalloonTextChar"/>
    <w:uiPriority w:val="99"/>
    <w:semiHidden/>
    <w:unhideWhenUsed/>
    <w:rsid w:val="000A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5A2"/>
    <w:rPr>
      <w:rFonts w:ascii="Segoe UI" w:hAnsi="Segoe UI" w:cs="Segoe UI"/>
      <w:sz w:val="18"/>
      <w:szCs w:val="18"/>
    </w:rPr>
  </w:style>
  <w:style w:type="paragraph" w:styleId="Header">
    <w:name w:val="header"/>
    <w:basedOn w:val="Normal"/>
    <w:link w:val="HeaderChar"/>
    <w:uiPriority w:val="99"/>
    <w:unhideWhenUsed/>
    <w:rsid w:val="0004206F"/>
    <w:pPr>
      <w:tabs>
        <w:tab w:val="center" w:pos="4153"/>
        <w:tab w:val="right" w:pos="8306"/>
      </w:tabs>
    </w:pPr>
  </w:style>
  <w:style w:type="character" w:customStyle="1" w:styleId="HeaderChar">
    <w:name w:val="Header Char"/>
    <w:basedOn w:val="DefaultParagraphFont"/>
    <w:link w:val="Header"/>
    <w:uiPriority w:val="99"/>
    <w:rsid w:val="0004206F"/>
  </w:style>
  <w:style w:type="paragraph" w:styleId="Footer">
    <w:name w:val="footer"/>
    <w:basedOn w:val="Normal"/>
    <w:link w:val="FooterChar"/>
    <w:uiPriority w:val="99"/>
    <w:unhideWhenUsed/>
    <w:rsid w:val="0004206F"/>
    <w:pPr>
      <w:tabs>
        <w:tab w:val="center" w:pos="4153"/>
        <w:tab w:val="right" w:pos="8306"/>
      </w:tabs>
    </w:pPr>
  </w:style>
  <w:style w:type="character" w:customStyle="1" w:styleId="FooterChar">
    <w:name w:val="Footer Char"/>
    <w:basedOn w:val="DefaultParagraphFont"/>
    <w:link w:val="Footer"/>
    <w:uiPriority w:val="99"/>
    <w:rsid w:val="0004206F"/>
  </w:style>
  <w:style w:type="character" w:styleId="Hyperlink">
    <w:name w:val="Hyperlink"/>
    <w:basedOn w:val="DefaultParagraphFont"/>
    <w:uiPriority w:val="99"/>
    <w:unhideWhenUsed/>
    <w:rsid w:val="009154FC"/>
    <w:rPr>
      <w:color w:val="0563C1" w:themeColor="hyperlink"/>
      <w:u w:val="single"/>
    </w:rPr>
  </w:style>
  <w:style w:type="character" w:customStyle="1" w:styleId="Neatrisintapieminana1">
    <w:name w:val="Neatrisināta pieminēšana1"/>
    <w:basedOn w:val="DefaultParagraphFont"/>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3DD1-A1FA-480E-8406-194F5357C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2694</Words>
  <Characters>1537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Tamara.Valuka</cp:lastModifiedBy>
  <cp:revision>27</cp:revision>
  <cp:lastPrinted>2020-07-24T10:11:00Z</cp:lastPrinted>
  <dcterms:created xsi:type="dcterms:W3CDTF">2024-01-16T11:13:00Z</dcterms:created>
  <dcterms:modified xsi:type="dcterms:W3CDTF">2026-06-26T07:18:00Z</dcterms:modified>
</cp:coreProperties>
</file>