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CCAA" w14:textId="77777777" w:rsidR="00AB6FC8" w:rsidRPr="00B0579A" w:rsidRDefault="00AB6FC8" w:rsidP="00AB6FC8">
      <w:pPr>
        <w:spacing w:after="0" w:line="240" w:lineRule="auto"/>
        <w:jc w:val="right"/>
        <w:rPr>
          <w:rFonts w:cstheme="minorHAnsi"/>
          <w:iCs/>
        </w:rPr>
      </w:pPr>
      <w:bookmarkStart w:id="0" w:name="_Hlk71640472"/>
      <w:r w:rsidRPr="00B0579A">
        <w:rPr>
          <w:rFonts w:cstheme="minorHAnsi"/>
          <w:iCs/>
        </w:rPr>
        <w:t>Apstiprināti</w:t>
      </w:r>
    </w:p>
    <w:p w14:paraId="552F4A48" w14:textId="77777777" w:rsidR="00AB6FC8" w:rsidRPr="00B0579A" w:rsidRDefault="00AB6FC8" w:rsidP="00AB6FC8">
      <w:pPr>
        <w:spacing w:after="0" w:line="240" w:lineRule="auto"/>
        <w:jc w:val="right"/>
        <w:rPr>
          <w:rFonts w:cstheme="minorHAnsi"/>
          <w:iCs/>
        </w:rPr>
      </w:pPr>
      <w:r w:rsidRPr="00B0579A">
        <w:rPr>
          <w:rFonts w:cstheme="minorHAnsi"/>
          <w:iCs/>
        </w:rPr>
        <w:t xml:space="preserve">ar </w:t>
      </w:r>
      <w:proofErr w:type="spellStart"/>
      <w:r w:rsidRPr="00B0579A">
        <w:rPr>
          <w:rFonts w:cstheme="minorHAnsi"/>
          <w:iCs/>
        </w:rPr>
        <w:t>Cēsu</w:t>
      </w:r>
      <w:proofErr w:type="spellEnd"/>
      <w:r w:rsidRPr="00B0579A">
        <w:rPr>
          <w:rFonts w:cstheme="minorHAnsi"/>
          <w:iCs/>
        </w:rPr>
        <w:t xml:space="preserve"> novada </w:t>
      </w:r>
      <w:r>
        <w:rPr>
          <w:rFonts w:cstheme="minorHAnsi"/>
          <w:iCs/>
        </w:rPr>
        <w:t>p</w:t>
      </w:r>
      <w:r w:rsidRPr="00B0579A">
        <w:rPr>
          <w:rFonts w:cstheme="minorHAnsi"/>
          <w:iCs/>
        </w:rPr>
        <w:t xml:space="preserve">ašvaldības Attīstības un </w:t>
      </w:r>
    </w:p>
    <w:p w14:paraId="124192A9" w14:textId="77777777" w:rsidR="00AB6FC8" w:rsidRPr="00B0579A" w:rsidRDefault="00AB6FC8" w:rsidP="00AB6FC8">
      <w:pPr>
        <w:spacing w:after="0" w:line="240" w:lineRule="auto"/>
        <w:jc w:val="right"/>
        <w:rPr>
          <w:rFonts w:cstheme="minorHAnsi"/>
          <w:iCs/>
        </w:rPr>
      </w:pPr>
      <w:r w:rsidRPr="00B0579A">
        <w:rPr>
          <w:rFonts w:cstheme="minorHAnsi"/>
          <w:iCs/>
        </w:rPr>
        <w:t>teritorijas plānošanas komisijas</w:t>
      </w:r>
    </w:p>
    <w:p w14:paraId="78A42373" w14:textId="77777777" w:rsidR="00AB6FC8" w:rsidRPr="00D57EFF" w:rsidRDefault="00AB6FC8" w:rsidP="00AB6FC8">
      <w:pPr>
        <w:spacing w:after="0" w:line="240" w:lineRule="auto"/>
        <w:ind w:firstLine="180"/>
        <w:jc w:val="right"/>
        <w:rPr>
          <w:rFonts w:cstheme="minorHAnsi"/>
          <w:iCs/>
        </w:rPr>
      </w:pPr>
      <w:r>
        <w:rPr>
          <w:rFonts w:cstheme="minorHAnsi"/>
          <w:iCs/>
        </w:rPr>
        <w:t>16</w:t>
      </w:r>
      <w:r w:rsidRPr="00B0579A">
        <w:rPr>
          <w:rFonts w:cstheme="minorHAnsi"/>
          <w:iCs/>
        </w:rPr>
        <w:t>.0</w:t>
      </w:r>
      <w:r>
        <w:rPr>
          <w:rFonts w:cstheme="minorHAnsi"/>
          <w:iCs/>
        </w:rPr>
        <w:t>3</w:t>
      </w:r>
      <w:r w:rsidRPr="00B0579A">
        <w:rPr>
          <w:rFonts w:cstheme="minorHAnsi"/>
          <w:iCs/>
        </w:rPr>
        <w:t>.202</w:t>
      </w:r>
      <w:r>
        <w:rPr>
          <w:rFonts w:cstheme="minorHAnsi"/>
          <w:iCs/>
        </w:rPr>
        <w:t>6</w:t>
      </w:r>
      <w:r w:rsidRPr="00B0579A">
        <w:rPr>
          <w:rFonts w:cstheme="minorHAnsi"/>
          <w:iCs/>
        </w:rPr>
        <w:t>. lēmumu Nr.</w:t>
      </w:r>
      <w:r>
        <w:rPr>
          <w:rFonts w:cstheme="minorHAnsi"/>
          <w:iCs/>
        </w:rPr>
        <w:t>149</w:t>
      </w:r>
    </w:p>
    <w:p w14:paraId="4BF0EC9C" w14:textId="77777777" w:rsidR="00AB6FC8" w:rsidRPr="00B0579A" w:rsidRDefault="00AB6FC8" w:rsidP="00AB6FC8">
      <w:pPr>
        <w:ind w:left="1260" w:firstLine="180"/>
        <w:jc w:val="right"/>
        <w:rPr>
          <w:rFonts w:cstheme="minorHAnsi"/>
          <w:iCs/>
          <w:highlight w:val="yellow"/>
        </w:rPr>
      </w:pPr>
    </w:p>
    <w:p w14:paraId="74B203FF" w14:textId="77777777" w:rsidR="00AB6FC8" w:rsidRPr="00B0579A" w:rsidRDefault="00AB6FC8" w:rsidP="00AB6FC8">
      <w:pPr>
        <w:suppressAutoHyphens/>
        <w:jc w:val="center"/>
        <w:rPr>
          <w:rFonts w:cstheme="minorHAnsi"/>
          <w:b/>
          <w:iCs/>
          <w:color w:val="000000"/>
          <w:lang w:bidi="ar-QA"/>
        </w:rPr>
      </w:pPr>
      <w:r w:rsidRPr="00B0579A">
        <w:rPr>
          <w:rFonts w:cstheme="minorHAnsi"/>
          <w:b/>
          <w:iCs/>
        </w:rPr>
        <w:t>AUTOMAŠĪNAS</w:t>
      </w:r>
      <w:r w:rsidRPr="00B0579A">
        <w:rPr>
          <w:rFonts w:cstheme="minorHAnsi"/>
          <w:b/>
          <w:iCs/>
          <w:lang w:val="fr-FR"/>
        </w:rPr>
        <w:t xml:space="preserve"> </w:t>
      </w:r>
      <w:proofErr w:type="spellStart"/>
      <w:r w:rsidRPr="00B0579A">
        <w:rPr>
          <w:rFonts w:cstheme="minorHAnsi"/>
          <w:b/>
        </w:rPr>
        <w:t>Mercedes</w:t>
      </w:r>
      <w:proofErr w:type="spellEnd"/>
      <w:r w:rsidRPr="00B0579A">
        <w:rPr>
          <w:rFonts w:cstheme="minorHAnsi"/>
          <w:b/>
        </w:rPr>
        <w:t xml:space="preserve"> Benz </w:t>
      </w:r>
      <w:proofErr w:type="spellStart"/>
      <w:r w:rsidRPr="00B0579A">
        <w:rPr>
          <w:rFonts w:cstheme="minorHAnsi"/>
          <w:b/>
        </w:rPr>
        <w:t>Sprinter</w:t>
      </w:r>
      <w:proofErr w:type="spellEnd"/>
      <w:r w:rsidRPr="00B0579A">
        <w:rPr>
          <w:rFonts w:cstheme="minorHAnsi"/>
          <w:b/>
        </w:rPr>
        <w:t xml:space="preserve"> 516 </w:t>
      </w:r>
      <w:r w:rsidRPr="00B0579A">
        <w:rPr>
          <w:rFonts w:cstheme="minorHAnsi"/>
          <w:b/>
          <w:iCs/>
          <w:color w:val="000000"/>
          <w:lang w:bidi="ar-QA"/>
        </w:rPr>
        <w:t>ELEKTRONISKĀS IZSOLES NOTEIKUMI</w:t>
      </w:r>
    </w:p>
    <w:p w14:paraId="6C5039FB" w14:textId="77777777" w:rsidR="00AB6FC8" w:rsidRPr="00B0579A" w:rsidRDefault="00AB6FC8" w:rsidP="00AB6FC8">
      <w:pPr>
        <w:numPr>
          <w:ilvl w:val="0"/>
          <w:numId w:val="1"/>
        </w:numPr>
        <w:suppressAutoHyphens/>
        <w:autoSpaceDN w:val="0"/>
        <w:spacing w:before="240" w:after="120" w:line="240" w:lineRule="auto"/>
        <w:ind w:left="357" w:hanging="357"/>
        <w:jc w:val="center"/>
        <w:rPr>
          <w:rFonts w:cstheme="minorHAnsi"/>
          <w:b/>
          <w:iCs/>
          <w:color w:val="000000"/>
          <w:lang w:bidi="ar-QA"/>
        </w:rPr>
      </w:pPr>
      <w:r w:rsidRPr="00B0579A">
        <w:rPr>
          <w:rFonts w:cstheme="minorHAnsi"/>
          <w:b/>
          <w:iCs/>
          <w:color w:val="000000"/>
          <w:lang w:bidi="ar-QA"/>
        </w:rPr>
        <w:t>Vispārīgie noteikumi</w:t>
      </w:r>
    </w:p>
    <w:p w14:paraId="5CCD4532" w14:textId="77777777" w:rsidR="00AB6FC8" w:rsidRPr="00B0579A" w:rsidRDefault="00AB6FC8" w:rsidP="00AB6FC8">
      <w:pPr>
        <w:numPr>
          <w:ilvl w:val="1"/>
          <w:numId w:val="1"/>
        </w:numPr>
        <w:suppressAutoHyphens/>
        <w:autoSpaceDN w:val="0"/>
        <w:spacing w:after="0" w:line="240" w:lineRule="auto"/>
        <w:jc w:val="both"/>
        <w:rPr>
          <w:rFonts w:cstheme="minorHAnsi"/>
          <w:bCs/>
          <w:iCs/>
          <w:lang w:bidi="ar-QA"/>
        </w:rPr>
      </w:pPr>
      <w:r w:rsidRPr="00B0579A">
        <w:rPr>
          <w:rFonts w:cstheme="minorHAnsi"/>
          <w:bCs/>
          <w:iCs/>
          <w:color w:val="000000"/>
          <w:lang w:bidi="ar-QA"/>
        </w:rPr>
        <w:t xml:space="preserve">Šie noteikumi paredz kārtību, kādā rīkojama </w:t>
      </w:r>
      <w:proofErr w:type="spellStart"/>
      <w:r>
        <w:rPr>
          <w:rFonts w:cstheme="minorHAnsi"/>
          <w:bCs/>
          <w:iCs/>
          <w:color w:val="000000"/>
          <w:lang w:bidi="ar-QA"/>
        </w:rPr>
        <w:t>Cēsu</w:t>
      </w:r>
      <w:proofErr w:type="spellEnd"/>
      <w:r>
        <w:rPr>
          <w:rFonts w:cstheme="minorHAnsi"/>
          <w:bCs/>
          <w:iCs/>
          <w:color w:val="000000"/>
          <w:lang w:bidi="ar-QA"/>
        </w:rPr>
        <w:t xml:space="preserve"> novada pašvaldības</w:t>
      </w:r>
      <w:r w:rsidRPr="00B0579A">
        <w:rPr>
          <w:rFonts w:cstheme="minorHAnsi"/>
          <w:bCs/>
          <w:iCs/>
          <w:color w:val="000000"/>
          <w:lang w:bidi="ar-QA"/>
        </w:rPr>
        <w:t xml:space="preserve"> kustamās mantas - </w:t>
      </w:r>
      <w:r w:rsidRPr="00B0579A">
        <w:rPr>
          <w:rFonts w:cstheme="minorHAnsi"/>
        </w:rPr>
        <w:t xml:space="preserve">automašīnas </w:t>
      </w:r>
      <w:proofErr w:type="spellStart"/>
      <w:r w:rsidRPr="00B0579A">
        <w:rPr>
          <w:rFonts w:cstheme="minorHAnsi"/>
        </w:rPr>
        <w:t>Mercedes</w:t>
      </w:r>
      <w:proofErr w:type="spellEnd"/>
      <w:r w:rsidRPr="00B0579A">
        <w:rPr>
          <w:rFonts w:cstheme="minorHAnsi"/>
        </w:rPr>
        <w:t xml:space="preserve"> Benz </w:t>
      </w:r>
      <w:proofErr w:type="spellStart"/>
      <w:r w:rsidRPr="00B0579A">
        <w:rPr>
          <w:rFonts w:cstheme="minorHAnsi"/>
        </w:rPr>
        <w:t>Sprinter</w:t>
      </w:r>
      <w:proofErr w:type="spellEnd"/>
      <w:r w:rsidRPr="00B0579A">
        <w:rPr>
          <w:rFonts w:cstheme="minorHAnsi"/>
        </w:rPr>
        <w:t xml:space="preserve"> 516,</w:t>
      </w:r>
      <w:r w:rsidRPr="00B0579A">
        <w:rPr>
          <w:rFonts w:cstheme="minorHAnsi"/>
          <w:b/>
        </w:rPr>
        <w:t xml:space="preserve"> </w:t>
      </w:r>
      <w:r w:rsidRPr="00B0579A">
        <w:rPr>
          <w:rFonts w:cstheme="minorHAnsi"/>
        </w:rPr>
        <w:t>valsts</w:t>
      </w:r>
      <w:r w:rsidRPr="00B0579A">
        <w:rPr>
          <w:rFonts w:cstheme="minorHAnsi"/>
          <w:b/>
        </w:rPr>
        <w:t xml:space="preserve"> </w:t>
      </w:r>
      <w:r w:rsidRPr="005D1A8C">
        <w:rPr>
          <w:rFonts w:cstheme="minorHAnsi"/>
        </w:rPr>
        <w:t>reģistrācijas Nr. HO8032 (</w:t>
      </w:r>
      <w:r w:rsidRPr="005D1A8C">
        <w:rPr>
          <w:rFonts w:cstheme="minorHAnsi"/>
          <w:iCs/>
        </w:rPr>
        <w:t>turpmāk</w:t>
      </w:r>
      <w:r w:rsidRPr="00B0579A">
        <w:rPr>
          <w:rFonts w:cstheme="minorHAnsi"/>
          <w:iCs/>
        </w:rPr>
        <w:t xml:space="preserve"> – </w:t>
      </w:r>
      <w:bookmarkStart w:id="1" w:name="_Hlk113367811"/>
      <w:r w:rsidRPr="00B0579A">
        <w:rPr>
          <w:rFonts w:cstheme="minorHAnsi"/>
          <w:iCs/>
        </w:rPr>
        <w:t>Transportlīdzekli</w:t>
      </w:r>
      <w:bookmarkEnd w:id="1"/>
      <w:r w:rsidRPr="00B0579A">
        <w:rPr>
          <w:rFonts w:cstheme="minorHAnsi"/>
          <w:iCs/>
        </w:rPr>
        <w:t>s)</w:t>
      </w:r>
      <w:r w:rsidRPr="00B0579A">
        <w:rPr>
          <w:rFonts w:cstheme="minorHAnsi"/>
          <w:iCs/>
          <w:color w:val="000000"/>
          <w:lang w:eastAsia="ar-QA" w:bidi="ar-QA"/>
        </w:rPr>
        <w:t xml:space="preserve">, </w:t>
      </w:r>
      <w:r w:rsidRPr="00B0579A">
        <w:rPr>
          <w:rFonts w:cstheme="minorHAnsi"/>
          <w:bCs/>
          <w:iCs/>
          <w:color w:val="000000"/>
          <w:lang w:bidi="ar-QA"/>
        </w:rPr>
        <w:t xml:space="preserve">atsavināšanas procedūra, pārdodot elektroniskā izsolē ar augšupejošu soli. </w:t>
      </w:r>
    </w:p>
    <w:p w14:paraId="49E48879" w14:textId="77777777" w:rsidR="00AB6FC8" w:rsidRPr="00B0579A" w:rsidRDefault="00AB6FC8" w:rsidP="00AB6FC8">
      <w:pPr>
        <w:numPr>
          <w:ilvl w:val="1"/>
          <w:numId w:val="1"/>
        </w:numPr>
        <w:suppressAutoHyphens/>
        <w:autoSpaceDE w:val="0"/>
        <w:autoSpaceDN w:val="0"/>
        <w:adjustRightInd w:val="0"/>
        <w:spacing w:after="0" w:line="240" w:lineRule="auto"/>
        <w:contextualSpacing/>
        <w:jc w:val="both"/>
        <w:rPr>
          <w:rFonts w:eastAsia="Calibri" w:cstheme="minorHAnsi"/>
        </w:rPr>
      </w:pPr>
      <w:r w:rsidRPr="00B0579A">
        <w:rPr>
          <w:rFonts w:eastAsia="Calibri" w:cstheme="minorHAnsi"/>
          <w:bCs/>
          <w:lang w:bidi="ar-QA"/>
        </w:rPr>
        <w:t>Izsoli</w:t>
      </w:r>
      <w:r>
        <w:rPr>
          <w:rFonts w:eastAsia="Calibri" w:cstheme="minorHAnsi"/>
          <w:bCs/>
          <w:lang w:bidi="ar-QA"/>
        </w:rPr>
        <w:t xml:space="preserve">, </w:t>
      </w:r>
      <w:r w:rsidRPr="00B0579A">
        <w:rPr>
          <w:rFonts w:eastAsia="Calibri" w:cstheme="minorHAnsi"/>
          <w:bCs/>
          <w:lang w:bidi="ar-QA"/>
        </w:rPr>
        <w:t xml:space="preserve">atbilstoši šiem noteikumiem, pamatojoties uz Publiskās personas mantas atsavināšanas likumu, </w:t>
      </w:r>
      <w:r w:rsidRPr="00B0579A">
        <w:rPr>
          <w:rFonts w:eastAsia="Calibri" w:cstheme="minorHAnsi"/>
          <w:bCs/>
        </w:rPr>
        <w:t xml:space="preserve">organizē </w:t>
      </w:r>
      <w:proofErr w:type="spellStart"/>
      <w:r w:rsidRPr="00B0579A">
        <w:rPr>
          <w:rFonts w:cstheme="minorHAnsi"/>
        </w:rPr>
        <w:t>Cēsu</w:t>
      </w:r>
      <w:proofErr w:type="spellEnd"/>
      <w:r w:rsidRPr="00B0579A">
        <w:rPr>
          <w:rFonts w:cstheme="minorHAnsi"/>
        </w:rPr>
        <w:t xml:space="preserve"> novada </w:t>
      </w:r>
      <w:r>
        <w:rPr>
          <w:rFonts w:cstheme="minorHAnsi"/>
        </w:rPr>
        <w:t>Līgatnes</w:t>
      </w:r>
      <w:r w:rsidRPr="00B0579A">
        <w:rPr>
          <w:rFonts w:cstheme="minorHAnsi"/>
        </w:rPr>
        <w:t xml:space="preserve"> apvienības pārvalde</w:t>
      </w:r>
      <w:r w:rsidRPr="00B0579A">
        <w:rPr>
          <w:rFonts w:eastAsia="Calibri" w:cstheme="minorHAnsi"/>
          <w:bCs/>
          <w:lang w:bidi="ar-QA"/>
        </w:rPr>
        <w:t>.</w:t>
      </w:r>
      <w:r w:rsidRPr="00B0579A">
        <w:rPr>
          <w:rFonts w:eastAsia="Calibri" w:cstheme="minorHAnsi"/>
          <w:bCs/>
        </w:rPr>
        <w:t xml:space="preserve"> Izsoles pretendentam pirms reģistrācijas izsolei ir tiesības apskatīt izsolāmo </w:t>
      </w:r>
      <w:r w:rsidRPr="00B0579A">
        <w:rPr>
          <w:rFonts w:eastAsia="Calibri" w:cstheme="minorHAnsi"/>
        </w:rPr>
        <w:t xml:space="preserve">Transportlīdzekli </w:t>
      </w:r>
      <w:r w:rsidRPr="00B0579A">
        <w:rPr>
          <w:rFonts w:eastAsia="Calibri" w:cstheme="minorHAnsi"/>
          <w:bCs/>
        </w:rPr>
        <w:t xml:space="preserve">iepriekš sazinoties pa tālr. </w:t>
      </w:r>
      <w:r w:rsidRPr="00B0579A">
        <w:rPr>
          <w:rFonts w:eastAsia="Calibri" w:cstheme="minorHAnsi"/>
          <w:bCs/>
          <w:lang w:bidi="ar-QA"/>
        </w:rPr>
        <w:t>2</w:t>
      </w:r>
      <w:r>
        <w:rPr>
          <w:rFonts w:eastAsia="Calibri" w:cstheme="minorHAnsi"/>
          <w:bCs/>
          <w:lang w:bidi="ar-QA"/>
        </w:rPr>
        <w:t xml:space="preserve">2005965 ar saimniecības vadītāju </w:t>
      </w:r>
      <w:r>
        <w:rPr>
          <w:rFonts w:cstheme="minorHAnsi"/>
          <w:iCs/>
        </w:rPr>
        <w:t xml:space="preserve">Daini </w:t>
      </w:r>
      <w:proofErr w:type="spellStart"/>
      <w:r>
        <w:rPr>
          <w:rFonts w:cstheme="minorHAnsi"/>
          <w:iCs/>
        </w:rPr>
        <w:t>Jurku</w:t>
      </w:r>
      <w:proofErr w:type="spellEnd"/>
      <w:r w:rsidRPr="00B0579A">
        <w:rPr>
          <w:rFonts w:eastAsia="Calibri" w:cstheme="minorHAnsi"/>
          <w:bCs/>
        </w:rPr>
        <w:t>.</w:t>
      </w:r>
      <w:r w:rsidRPr="00B0579A">
        <w:rPr>
          <w:rFonts w:eastAsia="Calibri" w:cstheme="minorHAnsi"/>
        </w:rPr>
        <w:t xml:space="preserve"> </w:t>
      </w:r>
    </w:p>
    <w:p w14:paraId="5F5466B7" w14:textId="77777777" w:rsidR="00AB6FC8" w:rsidRPr="00B0579A" w:rsidRDefault="00AB6FC8" w:rsidP="00AB6FC8">
      <w:pPr>
        <w:numPr>
          <w:ilvl w:val="1"/>
          <w:numId w:val="1"/>
        </w:numPr>
        <w:suppressAutoHyphens/>
        <w:autoSpaceDN w:val="0"/>
        <w:spacing w:after="0" w:line="240" w:lineRule="auto"/>
        <w:jc w:val="both"/>
        <w:rPr>
          <w:rFonts w:cstheme="minorHAnsi"/>
          <w:bCs/>
          <w:iCs/>
          <w:lang w:bidi="ar-QA"/>
        </w:rPr>
      </w:pPr>
      <w:r w:rsidRPr="00B0579A">
        <w:rPr>
          <w:rFonts w:cstheme="minorHAnsi"/>
          <w:bCs/>
          <w:iCs/>
          <w:lang w:bidi="ar-QA"/>
        </w:rPr>
        <w:t xml:space="preserve"> </w:t>
      </w:r>
      <w:r w:rsidRPr="00B0579A">
        <w:rPr>
          <w:rFonts w:cstheme="minorHAnsi"/>
          <w:iCs/>
        </w:rPr>
        <w:t>Transportlīdzekļa</w:t>
      </w:r>
      <w:r w:rsidRPr="00B0579A">
        <w:rPr>
          <w:rFonts w:cstheme="minorHAnsi"/>
          <w:bCs/>
          <w:iCs/>
          <w:lang w:bidi="ar-QA"/>
        </w:rPr>
        <w:t xml:space="preserve"> nosacītā cena (izsoles sākumcena) –</w:t>
      </w:r>
      <w:r w:rsidRPr="00B0579A">
        <w:rPr>
          <w:rFonts w:cstheme="minorHAnsi"/>
          <w:bCs/>
          <w:iCs/>
          <w:lang w:eastAsia="ar-QA" w:bidi="ar-QA"/>
        </w:rPr>
        <w:t xml:space="preserve"> </w:t>
      </w:r>
      <w:r>
        <w:rPr>
          <w:rFonts w:cstheme="minorHAnsi"/>
          <w:bCs/>
          <w:iCs/>
          <w:lang w:eastAsia="ar-QA" w:bidi="ar-QA"/>
        </w:rPr>
        <w:t>2000</w:t>
      </w:r>
      <w:r w:rsidRPr="00B0579A">
        <w:rPr>
          <w:rFonts w:cstheme="minorHAnsi"/>
        </w:rPr>
        <w:t xml:space="preserve">,00 </w:t>
      </w:r>
      <w:r w:rsidRPr="006F1F9E">
        <w:rPr>
          <w:rFonts w:cstheme="minorHAnsi"/>
          <w:iCs/>
        </w:rPr>
        <w:t>EUR</w:t>
      </w:r>
      <w:r w:rsidRPr="00B0579A">
        <w:rPr>
          <w:rFonts w:cstheme="minorHAnsi"/>
          <w:i/>
        </w:rPr>
        <w:t xml:space="preserve"> </w:t>
      </w:r>
      <w:r w:rsidRPr="00B0579A">
        <w:rPr>
          <w:rFonts w:cstheme="minorHAnsi"/>
        </w:rPr>
        <w:t>(</w:t>
      </w:r>
      <w:r>
        <w:rPr>
          <w:rFonts w:cstheme="minorHAnsi"/>
        </w:rPr>
        <w:t>divi</w:t>
      </w:r>
      <w:r w:rsidRPr="00B0579A">
        <w:rPr>
          <w:rFonts w:cstheme="minorHAnsi"/>
        </w:rPr>
        <w:t xml:space="preserve"> tūkstoši </w:t>
      </w:r>
      <w:proofErr w:type="spellStart"/>
      <w:r w:rsidRPr="00591105">
        <w:rPr>
          <w:rFonts w:cstheme="minorHAnsi"/>
          <w:i/>
        </w:rPr>
        <w:t>euro</w:t>
      </w:r>
      <w:proofErr w:type="spellEnd"/>
      <w:r w:rsidRPr="00B0579A">
        <w:rPr>
          <w:rFonts w:cstheme="minorHAnsi"/>
        </w:rPr>
        <w:t>, 00 centi) ar PVN</w:t>
      </w:r>
      <w:r w:rsidRPr="00B0579A">
        <w:rPr>
          <w:rFonts w:cstheme="minorHAnsi"/>
          <w:bCs/>
          <w:iCs/>
          <w:lang w:bidi="ar-QA"/>
        </w:rPr>
        <w:t>.</w:t>
      </w:r>
    </w:p>
    <w:p w14:paraId="43F575BD" w14:textId="77777777" w:rsidR="00AB6FC8" w:rsidRPr="00B0579A" w:rsidRDefault="00AB6FC8" w:rsidP="00AB6FC8">
      <w:pPr>
        <w:numPr>
          <w:ilvl w:val="1"/>
          <w:numId w:val="1"/>
        </w:numPr>
        <w:suppressAutoHyphens/>
        <w:autoSpaceDN w:val="0"/>
        <w:spacing w:after="0" w:line="240" w:lineRule="auto"/>
        <w:jc w:val="both"/>
        <w:rPr>
          <w:rFonts w:cstheme="minorHAnsi"/>
          <w:bCs/>
          <w:iCs/>
          <w:lang w:bidi="ar-QA"/>
        </w:rPr>
      </w:pPr>
      <w:r w:rsidRPr="00B0579A">
        <w:rPr>
          <w:rFonts w:cstheme="minorHAnsi"/>
          <w:bCs/>
          <w:iCs/>
          <w:lang w:bidi="ar-QA"/>
        </w:rPr>
        <w:t xml:space="preserve">Izsoles solis – </w:t>
      </w:r>
      <w:r>
        <w:rPr>
          <w:rFonts w:cstheme="minorHAnsi"/>
          <w:bCs/>
          <w:iCs/>
          <w:lang w:bidi="ar-QA"/>
        </w:rPr>
        <w:t>50</w:t>
      </w:r>
      <w:r w:rsidRPr="00B0579A">
        <w:rPr>
          <w:rFonts w:cstheme="minorHAnsi"/>
          <w:bCs/>
          <w:iCs/>
          <w:lang w:bidi="ar-QA"/>
        </w:rPr>
        <w:t>,00 EUR (</w:t>
      </w:r>
      <w:r>
        <w:rPr>
          <w:rFonts w:cstheme="minorHAnsi"/>
          <w:bCs/>
          <w:iCs/>
          <w:lang w:bidi="ar-QA"/>
        </w:rPr>
        <w:t>piecdesmit</w:t>
      </w:r>
      <w:r w:rsidRPr="00B0579A">
        <w:rPr>
          <w:rFonts w:cstheme="minorHAnsi"/>
          <w:bCs/>
          <w:iCs/>
          <w:lang w:bidi="ar-QA"/>
        </w:rPr>
        <w:t xml:space="preserve"> </w:t>
      </w:r>
      <w:proofErr w:type="spellStart"/>
      <w:r w:rsidRPr="00402D83">
        <w:rPr>
          <w:rFonts w:cstheme="minorHAnsi"/>
          <w:bCs/>
          <w:i/>
          <w:iCs/>
          <w:lang w:bidi="ar-QA"/>
        </w:rPr>
        <w:t>euro</w:t>
      </w:r>
      <w:proofErr w:type="spellEnd"/>
      <w:r w:rsidRPr="00402D83">
        <w:rPr>
          <w:rFonts w:cstheme="minorHAnsi"/>
          <w:bCs/>
          <w:i/>
          <w:iCs/>
          <w:lang w:bidi="ar-QA"/>
        </w:rPr>
        <w:t>,</w:t>
      </w:r>
      <w:r w:rsidRPr="00B0579A">
        <w:rPr>
          <w:rFonts w:cstheme="minorHAnsi"/>
          <w:bCs/>
          <w:iCs/>
          <w:lang w:bidi="ar-QA"/>
        </w:rPr>
        <w:t xml:space="preserve"> 00 centi).</w:t>
      </w:r>
    </w:p>
    <w:p w14:paraId="3AB2A5C8" w14:textId="77777777" w:rsidR="00AB6FC8" w:rsidRPr="00B0579A" w:rsidRDefault="00AB6FC8" w:rsidP="00AB6FC8">
      <w:pPr>
        <w:numPr>
          <w:ilvl w:val="1"/>
          <w:numId w:val="1"/>
        </w:numPr>
        <w:spacing w:after="0" w:line="240" w:lineRule="auto"/>
        <w:contextualSpacing/>
        <w:jc w:val="both"/>
        <w:rPr>
          <w:rFonts w:cstheme="minorHAnsi"/>
          <w:bCs/>
          <w:iCs/>
          <w:lang w:bidi="ar-QA"/>
        </w:rPr>
      </w:pPr>
      <w:r w:rsidRPr="00B0579A">
        <w:rPr>
          <w:rFonts w:cstheme="minorHAnsi"/>
          <w:bCs/>
          <w:iCs/>
          <w:lang w:bidi="ar-QA"/>
        </w:rPr>
        <w:t>Izsoles mērķis - pārdot kustamo mantu par iespējami augstāko cenu, nosakot pretendentu, kas šādu cenu piedāvās, elektroniskā izsolē.</w:t>
      </w:r>
    </w:p>
    <w:p w14:paraId="728EC67D" w14:textId="77777777" w:rsidR="00AB6FC8" w:rsidRPr="00623C80" w:rsidRDefault="00AB6FC8" w:rsidP="00AB6FC8">
      <w:pPr>
        <w:numPr>
          <w:ilvl w:val="1"/>
          <w:numId w:val="1"/>
        </w:numPr>
        <w:spacing w:after="0" w:line="240" w:lineRule="auto"/>
        <w:contextualSpacing/>
        <w:jc w:val="both"/>
        <w:rPr>
          <w:rFonts w:cstheme="minorHAnsi"/>
          <w:bCs/>
          <w:iCs/>
          <w:lang w:bidi="ar-QA"/>
        </w:rPr>
      </w:pPr>
      <w:r w:rsidRPr="00B0579A">
        <w:rPr>
          <w:rFonts w:cstheme="minorHAnsi"/>
          <w:bCs/>
          <w:iCs/>
          <w:lang w:bidi="ar-QA"/>
        </w:rPr>
        <w:t xml:space="preserve">Informācija (sludinājums) </w:t>
      </w:r>
      <w:r w:rsidRPr="00623C80">
        <w:rPr>
          <w:rFonts w:cstheme="minorHAnsi"/>
          <w:bCs/>
          <w:iCs/>
          <w:lang w:bidi="ar-QA"/>
        </w:rPr>
        <w:t xml:space="preserve">par izsoli tiek publicēta pašvaldības tīmekļvietnē </w:t>
      </w:r>
      <w:hyperlink r:id="rId5" w:history="1">
        <w:r w:rsidRPr="00B01D75">
          <w:rPr>
            <w:rStyle w:val="Hyperlink"/>
            <w:rFonts w:cstheme="minorHAnsi"/>
            <w:bCs/>
            <w:iCs/>
            <w:lang w:bidi="ar-QA"/>
          </w:rPr>
          <w:t>www.ligatne.lv</w:t>
        </w:r>
      </w:hyperlink>
      <w:r w:rsidRPr="00623C80">
        <w:rPr>
          <w:rFonts w:cstheme="minorHAnsi"/>
          <w:bCs/>
          <w:iCs/>
          <w:lang w:bidi="ar-QA"/>
        </w:rPr>
        <w:t xml:space="preserve"> un elektronisko izsoļu vietnē </w:t>
      </w:r>
      <w:hyperlink r:id="rId6" w:history="1">
        <w:r w:rsidRPr="00623C80">
          <w:rPr>
            <w:rFonts w:cstheme="minorHAnsi"/>
            <w:bCs/>
            <w:iCs/>
            <w:u w:val="single"/>
            <w:lang w:bidi="ar-QA"/>
          </w:rPr>
          <w:t>www.izsoles.ta.gov.lv</w:t>
        </w:r>
      </w:hyperlink>
      <w:r w:rsidRPr="00623C80">
        <w:rPr>
          <w:rFonts w:cstheme="minorHAnsi"/>
          <w:bCs/>
          <w:iCs/>
          <w:lang w:bidi="ar-QA"/>
        </w:rPr>
        <w:t>.</w:t>
      </w:r>
    </w:p>
    <w:p w14:paraId="6A61ABA2" w14:textId="77777777" w:rsidR="00AB6FC8" w:rsidRPr="00623C80" w:rsidRDefault="00AB6FC8" w:rsidP="00AB6FC8">
      <w:pPr>
        <w:numPr>
          <w:ilvl w:val="1"/>
          <w:numId w:val="1"/>
        </w:numPr>
        <w:suppressAutoHyphens/>
        <w:autoSpaceDN w:val="0"/>
        <w:spacing w:after="0" w:line="240" w:lineRule="auto"/>
        <w:jc w:val="both"/>
        <w:rPr>
          <w:rFonts w:cstheme="minorHAnsi"/>
          <w:bCs/>
          <w:iCs/>
          <w:lang w:bidi="ar-QA"/>
        </w:rPr>
      </w:pPr>
      <w:r w:rsidRPr="00623C80">
        <w:rPr>
          <w:rFonts w:cstheme="minorHAnsi"/>
          <w:bCs/>
          <w:iCs/>
          <w:lang w:bidi="ar-QA"/>
        </w:rPr>
        <w:t xml:space="preserve">Ar izsoles noteikumiem var iepazīties pašvaldības mājas lapā </w:t>
      </w:r>
      <w:hyperlink r:id="rId7" w:history="1">
        <w:r w:rsidRPr="00B01D75">
          <w:rPr>
            <w:rStyle w:val="Hyperlink"/>
            <w:rFonts w:cstheme="minorHAnsi"/>
            <w:bCs/>
            <w:iCs/>
            <w:lang w:bidi="ar-QA"/>
          </w:rPr>
          <w:t>www.ligatne.lv</w:t>
        </w:r>
      </w:hyperlink>
      <w:r w:rsidRPr="00623C80">
        <w:rPr>
          <w:rFonts w:cstheme="minorHAnsi"/>
          <w:bCs/>
          <w:iCs/>
          <w:lang w:bidi="ar-QA"/>
        </w:rPr>
        <w:t xml:space="preserve"> un elektronisko izsoļu vietnē </w:t>
      </w:r>
      <w:r w:rsidRPr="00623C80">
        <w:rPr>
          <w:rFonts w:cstheme="minorHAnsi"/>
          <w:bCs/>
          <w:iCs/>
          <w:u w:val="single"/>
          <w:lang w:bidi="ar-QA"/>
        </w:rPr>
        <w:t xml:space="preserve"> </w:t>
      </w:r>
      <w:hyperlink r:id="rId8" w:history="1">
        <w:r w:rsidRPr="00623C80">
          <w:rPr>
            <w:rFonts w:cstheme="minorHAnsi"/>
            <w:bCs/>
            <w:iCs/>
            <w:u w:val="single"/>
            <w:lang w:bidi="ar-QA"/>
          </w:rPr>
          <w:t>https://izsoles.ta.gov.lv</w:t>
        </w:r>
      </w:hyperlink>
      <w:r w:rsidRPr="00623C80">
        <w:rPr>
          <w:rFonts w:cstheme="minorHAnsi"/>
          <w:bCs/>
          <w:iCs/>
          <w:lang w:bidi="ar-QA"/>
        </w:rPr>
        <w:t>.</w:t>
      </w:r>
    </w:p>
    <w:p w14:paraId="40025A5E" w14:textId="77777777" w:rsidR="00AB6FC8" w:rsidRPr="00B0579A" w:rsidRDefault="00AB6FC8" w:rsidP="00AB6FC8">
      <w:pPr>
        <w:numPr>
          <w:ilvl w:val="0"/>
          <w:numId w:val="1"/>
        </w:numPr>
        <w:suppressAutoHyphens/>
        <w:autoSpaceDN w:val="0"/>
        <w:spacing w:before="240" w:after="120" w:line="240" w:lineRule="auto"/>
        <w:ind w:left="357" w:hanging="357"/>
        <w:jc w:val="center"/>
        <w:rPr>
          <w:rFonts w:cstheme="minorHAnsi"/>
          <w:b/>
          <w:iCs/>
          <w:color w:val="000000"/>
          <w:lang w:bidi="ar-QA"/>
        </w:rPr>
      </w:pPr>
      <w:r w:rsidRPr="00B0579A">
        <w:rPr>
          <w:rFonts w:cstheme="minorHAnsi"/>
          <w:b/>
          <w:iCs/>
          <w:color w:val="000000"/>
          <w:lang w:bidi="ar-QA"/>
        </w:rPr>
        <w:t>Atsavināmās kustamās mantas raksturojums</w:t>
      </w:r>
    </w:p>
    <w:p w14:paraId="35518CEF" w14:textId="77777777" w:rsidR="00AB6FC8" w:rsidRPr="00B0579A" w:rsidRDefault="00AB6FC8" w:rsidP="00AB6FC8">
      <w:pPr>
        <w:numPr>
          <w:ilvl w:val="1"/>
          <w:numId w:val="1"/>
        </w:numPr>
        <w:suppressAutoHyphens/>
        <w:spacing w:after="0" w:line="240" w:lineRule="auto"/>
        <w:contextualSpacing/>
        <w:jc w:val="both"/>
        <w:rPr>
          <w:rFonts w:cstheme="minorHAnsi"/>
          <w:bCs/>
          <w:color w:val="000000"/>
          <w:lang w:bidi="ar-QA"/>
        </w:rPr>
      </w:pPr>
      <w:r w:rsidRPr="00B0579A">
        <w:rPr>
          <w:rFonts w:cstheme="minorHAnsi"/>
          <w:bCs/>
          <w:color w:val="000000"/>
          <w:lang w:bidi="ar-QA"/>
        </w:rPr>
        <w:t xml:space="preserve">Automašīna </w:t>
      </w:r>
      <w:proofErr w:type="spellStart"/>
      <w:r w:rsidRPr="00B0579A">
        <w:rPr>
          <w:rFonts w:cstheme="minorHAnsi"/>
        </w:rPr>
        <w:t>Mercedes</w:t>
      </w:r>
      <w:proofErr w:type="spellEnd"/>
      <w:r w:rsidRPr="00B0579A">
        <w:rPr>
          <w:rFonts w:cstheme="minorHAnsi"/>
        </w:rPr>
        <w:t xml:space="preserve"> Benz </w:t>
      </w:r>
      <w:proofErr w:type="spellStart"/>
      <w:r w:rsidRPr="00B0579A">
        <w:rPr>
          <w:rFonts w:cstheme="minorHAnsi"/>
        </w:rPr>
        <w:t>Sprinter</w:t>
      </w:r>
      <w:proofErr w:type="spellEnd"/>
      <w:r w:rsidRPr="00B0579A">
        <w:rPr>
          <w:rFonts w:cstheme="minorHAnsi"/>
        </w:rPr>
        <w:t xml:space="preserve"> 516</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024"/>
      </w:tblGrid>
      <w:tr w:rsidR="00AB6FC8" w:rsidRPr="00B0579A" w14:paraId="68160490"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14987CED" w14:textId="77777777" w:rsidR="00AB6FC8" w:rsidRPr="00B0579A" w:rsidRDefault="00AB6FC8" w:rsidP="006A6D74">
            <w:pPr>
              <w:suppressAutoHyphens/>
              <w:jc w:val="both"/>
              <w:rPr>
                <w:rFonts w:cstheme="minorHAnsi"/>
                <w:lang w:eastAsia="ar-SA"/>
              </w:rPr>
            </w:pPr>
            <w:r w:rsidRPr="00B0579A">
              <w:rPr>
                <w:rFonts w:cstheme="minorHAnsi"/>
                <w:lang w:eastAsia="ar-SA"/>
              </w:rPr>
              <w:t>Reģistrācijas numurs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38FD4A3E" w14:textId="77777777" w:rsidR="00AB6FC8" w:rsidRPr="00B0579A" w:rsidRDefault="00AB6FC8" w:rsidP="006A6D74">
            <w:pPr>
              <w:suppressAutoHyphens/>
              <w:jc w:val="both"/>
              <w:rPr>
                <w:rFonts w:cstheme="minorHAnsi"/>
                <w:lang w:eastAsia="ar-SA"/>
              </w:rPr>
            </w:pPr>
            <w:r w:rsidRPr="00B0579A">
              <w:rPr>
                <w:rFonts w:cstheme="minorHAnsi"/>
                <w:iCs/>
              </w:rPr>
              <w:t>HO</w:t>
            </w:r>
            <w:r>
              <w:rPr>
                <w:rFonts w:cstheme="minorHAnsi"/>
                <w:iCs/>
              </w:rPr>
              <w:t>8032</w:t>
            </w:r>
          </w:p>
        </w:tc>
      </w:tr>
      <w:tr w:rsidR="00AB6FC8" w:rsidRPr="00B0579A" w14:paraId="5F137E8C"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2FB9F290" w14:textId="77777777" w:rsidR="00AB6FC8" w:rsidRPr="00B0579A" w:rsidRDefault="00AB6FC8" w:rsidP="006A6D74">
            <w:pPr>
              <w:suppressAutoHyphens/>
              <w:jc w:val="both"/>
              <w:rPr>
                <w:rFonts w:cstheme="minorHAnsi"/>
                <w:lang w:eastAsia="ar-SA"/>
              </w:rPr>
            </w:pPr>
            <w:r w:rsidRPr="00B0579A">
              <w:rPr>
                <w:rFonts w:cstheme="minorHAnsi"/>
                <w:lang w:eastAsia="ar-SA"/>
              </w:rPr>
              <w:t>VIN</w:t>
            </w:r>
          </w:p>
        </w:tc>
        <w:tc>
          <w:tcPr>
            <w:tcW w:w="4024" w:type="dxa"/>
            <w:tcBorders>
              <w:top w:val="single" w:sz="4" w:space="0" w:color="auto"/>
              <w:left w:val="single" w:sz="4" w:space="0" w:color="auto"/>
              <w:bottom w:val="single" w:sz="4" w:space="0" w:color="auto"/>
              <w:right w:val="single" w:sz="4" w:space="0" w:color="auto"/>
            </w:tcBorders>
            <w:vAlign w:val="center"/>
            <w:hideMark/>
          </w:tcPr>
          <w:p w14:paraId="0B9B4785" w14:textId="77777777" w:rsidR="00AB6FC8" w:rsidRPr="00B0579A" w:rsidRDefault="00AB6FC8" w:rsidP="006A6D74">
            <w:pPr>
              <w:suppressAutoHyphens/>
              <w:jc w:val="both"/>
              <w:rPr>
                <w:rFonts w:cstheme="minorHAnsi"/>
                <w:lang w:eastAsia="ar-SA"/>
              </w:rPr>
            </w:pPr>
            <w:r w:rsidRPr="00B0579A">
              <w:rPr>
                <w:rFonts w:cstheme="minorHAnsi"/>
              </w:rPr>
              <w:t>WDB9066571S53</w:t>
            </w:r>
            <w:r>
              <w:rPr>
                <w:rFonts w:cstheme="minorHAnsi"/>
              </w:rPr>
              <w:t>3155</w:t>
            </w:r>
          </w:p>
        </w:tc>
      </w:tr>
      <w:tr w:rsidR="00AB6FC8" w:rsidRPr="00B0579A" w14:paraId="1B8433A0"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09EABAC5" w14:textId="77777777" w:rsidR="00AB6FC8" w:rsidRPr="00B0579A" w:rsidRDefault="00AB6FC8" w:rsidP="006A6D74">
            <w:pPr>
              <w:suppressAutoHyphens/>
              <w:jc w:val="both"/>
              <w:rPr>
                <w:rFonts w:cstheme="minorHAnsi"/>
                <w:lang w:eastAsia="ar-SA"/>
              </w:rPr>
            </w:pPr>
            <w:r w:rsidRPr="00B0579A">
              <w:rPr>
                <w:rFonts w:cstheme="minorHAnsi"/>
                <w:lang w:eastAsia="ar-SA"/>
              </w:rPr>
              <w:t>Veids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0D0BDF5A" w14:textId="77777777" w:rsidR="00AB6FC8" w:rsidRPr="00B0579A" w:rsidRDefault="00AB6FC8" w:rsidP="006A6D74">
            <w:pPr>
              <w:suppressAutoHyphens/>
              <w:jc w:val="both"/>
              <w:rPr>
                <w:rFonts w:cstheme="minorHAnsi"/>
                <w:lang w:eastAsia="ar-SA"/>
              </w:rPr>
            </w:pPr>
            <w:r w:rsidRPr="00B0579A">
              <w:rPr>
                <w:rFonts w:cstheme="minorHAnsi"/>
                <w:lang w:eastAsia="ar-SA"/>
              </w:rPr>
              <w:t>Autobuss pasažieru</w:t>
            </w:r>
          </w:p>
        </w:tc>
      </w:tr>
      <w:tr w:rsidR="00AB6FC8" w:rsidRPr="00B0579A" w14:paraId="78CA7CAC"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39BD2FE2" w14:textId="77777777" w:rsidR="00AB6FC8" w:rsidRPr="00B0579A" w:rsidRDefault="00AB6FC8" w:rsidP="006A6D74">
            <w:pPr>
              <w:suppressAutoHyphens/>
              <w:jc w:val="both"/>
              <w:rPr>
                <w:rFonts w:eastAsia="Calibri" w:cstheme="minorHAnsi"/>
                <w:lang w:val="en-US" w:eastAsia="ar-SA"/>
              </w:rPr>
            </w:pPr>
            <w:proofErr w:type="spellStart"/>
            <w:r w:rsidRPr="00B0579A">
              <w:rPr>
                <w:rFonts w:eastAsia="Calibri" w:cstheme="minorHAnsi"/>
                <w:lang w:val="en-US" w:eastAsia="ar-SA"/>
              </w:rPr>
              <w:t>Pirmā</w:t>
            </w:r>
            <w:proofErr w:type="spellEnd"/>
            <w:r w:rsidRPr="00B0579A">
              <w:rPr>
                <w:rFonts w:eastAsia="Calibri" w:cstheme="minorHAnsi"/>
                <w:lang w:val="en-US" w:eastAsia="ar-SA"/>
              </w:rPr>
              <w:t xml:space="preserve"> </w:t>
            </w:r>
            <w:proofErr w:type="spellStart"/>
            <w:r w:rsidRPr="00B0579A">
              <w:rPr>
                <w:rFonts w:eastAsia="Calibri" w:cstheme="minorHAnsi"/>
                <w:lang w:val="en-US" w:eastAsia="ar-SA"/>
              </w:rPr>
              <w:t>reģistrācija</w:t>
            </w:r>
            <w:proofErr w:type="spellEnd"/>
          </w:p>
        </w:tc>
        <w:tc>
          <w:tcPr>
            <w:tcW w:w="4024" w:type="dxa"/>
            <w:tcBorders>
              <w:top w:val="single" w:sz="4" w:space="0" w:color="auto"/>
              <w:left w:val="single" w:sz="4" w:space="0" w:color="auto"/>
              <w:bottom w:val="single" w:sz="4" w:space="0" w:color="auto"/>
              <w:right w:val="single" w:sz="4" w:space="0" w:color="auto"/>
            </w:tcBorders>
            <w:vAlign w:val="center"/>
            <w:hideMark/>
          </w:tcPr>
          <w:p w14:paraId="29E2B1C4" w14:textId="77777777" w:rsidR="00AB6FC8" w:rsidRPr="00B0579A" w:rsidRDefault="00AB6FC8" w:rsidP="006A6D74">
            <w:pPr>
              <w:suppressAutoHyphens/>
              <w:jc w:val="both"/>
              <w:rPr>
                <w:rFonts w:cstheme="minorHAnsi"/>
                <w:lang w:eastAsia="ar-SA"/>
              </w:rPr>
            </w:pPr>
            <w:r>
              <w:rPr>
                <w:rFonts w:cstheme="minorHAnsi"/>
                <w:lang w:eastAsia="ar-SA"/>
              </w:rPr>
              <w:t>24</w:t>
            </w:r>
            <w:r w:rsidRPr="00B0579A">
              <w:rPr>
                <w:rFonts w:cstheme="minorHAnsi"/>
                <w:lang w:eastAsia="ar-SA"/>
              </w:rPr>
              <w:t>.</w:t>
            </w:r>
            <w:r>
              <w:rPr>
                <w:rFonts w:cstheme="minorHAnsi"/>
                <w:lang w:eastAsia="ar-SA"/>
              </w:rPr>
              <w:t>0</w:t>
            </w:r>
            <w:r w:rsidRPr="00B0579A">
              <w:rPr>
                <w:rFonts w:cstheme="minorHAnsi"/>
                <w:lang w:eastAsia="ar-SA"/>
              </w:rPr>
              <w:t>2.201</w:t>
            </w:r>
            <w:r>
              <w:rPr>
                <w:rFonts w:cstheme="minorHAnsi"/>
                <w:lang w:eastAsia="ar-SA"/>
              </w:rPr>
              <w:t>1</w:t>
            </w:r>
            <w:r w:rsidRPr="00B0579A">
              <w:rPr>
                <w:rFonts w:cstheme="minorHAnsi"/>
                <w:lang w:eastAsia="ar-SA"/>
              </w:rPr>
              <w:t>.</w:t>
            </w:r>
          </w:p>
        </w:tc>
      </w:tr>
      <w:tr w:rsidR="00AB6FC8" w:rsidRPr="00B0579A" w14:paraId="4DAB2857"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0B1DD5D6" w14:textId="77777777" w:rsidR="00AB6FC8" w:rsidRPr="00B0579A" w:rsidRDefault="00AB6FC8" w:rsidP="006A6D74">
            <w:pPr>
              <w:suppressAutoHyphens/>
              <w:jc w:val="both"/>
              <w:rPr>
                <w:rFonts w:cstheme="minorHAnsi"/>
                <w:lang w:eastAsia="ar-SA"/>
              </w:rPr>
            </w:pPr>
            <w:r w:rsidRPr="00B0579A">
              <w:rPr>
                <w:rFonts w:cstheme="minorHAnsi"/>
                <w:lang w:eastAsia="ar-SA"/>
              </w:rPr>
              <w:t>Motora maksimālā jauda (</w:t>
            </w:r>
            <w:proofErr w:type="spellStart"/>
            <w:r w:rsidRPr="00B0579A">
              <w:rPr>
                <w:rFonts w:cstheme="minorHAnsi"/>
                <w:lang w:eastAsia="ar-SA"/>
              </w:rPr>
              <w:t>kW</w:t>
            </w:r>
            <w:proofErr w:type="spellEnd"/>
            <w:r w:rsidRPr="00B0579A">
              <w:rPr>
                <w:rFonts w:cstheme="minorHAnsi"/>
                <w:lang w:eastAsia="ar-SA"/>
              </w:rPr>
              <w:t>)</w:t>
            </w:r>
          </w:p>
        </w:tc>
        <w:tc>
          <w:tcPr>
            <w:tcW w:w="4024" w:type="dxa"/>
            <w:tcBorders>
              <w:top w:val="single" w:sz="4" w:space="0" w:color="auto"/>
              <w:left w:val="single" w:sz="4" w:space="0" w:color="auto"/>
              <w:bottom w:val="single" w:sz="4" w:space="0" w:color="auto"/>
              <w:right w:val="single" w:sz="4" w:space="0" w:color="auto"/>
            </w:tcBorders>
            <w:vAlign w:val="center"/>
            <w:hideMark/>
          </w:tcPr>
          <w:p w14:paraId="12A13641" w14:textId="77777777" w:rsidR="00AB6FC8" w:rsidRPr="00B0579A" w:rsidRDefault="00AB6FC8" w:rsidP="006A6D74">
            <w:pPr>
              <w:suppressAutoHyphens/>
              <w:jc w:val="both"/>
              <w:rPr>
                <w:rFonts w:cstheme="minorHAnsi"/>
                <w:lang w:eastAsia="ar-SA"/>
              </w:rPr>
            </w:pPr>
            <w:r w:rsidRPr="00B0579A">
              <w:rPr>
                <w:rFonts w:cstheme="minorHAnsi"/>
                <w:lang w:eastAsia="ar-SA"/>
              </w:rPr>
              <w:t>120</w:t>
            </w:r>
          </w:p>
        </w:tc>
      </w:tr>
      <w:tr w:rsidR="00AB6FC8" w:rsidRPr="00B0579A" w14:paraId="59B91361"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3A376B72" w14:textId="77777777" w:rsidR="00AB6FC8" w:rsidRPr="00B0579A" w:rsidRDefault="00AB6FC8" w:rsidP="006A6D74">
            <w:pPr>
              <w:suppressAutoHyphens/>
              <w:jc w:val="both"/>
              <w:rPr>
                <w:rFonts w:cstheme="minorHAnsi"/>
                <w:lang w:eastAsia="ar-SA"/>
              </w:rPr>
            </w:pPr>
            <w:r w:rsidRPr="00B0579A">
              <w:rPr>
                <w:rFonts w:cstheme="minorHAnsi"/>
                <w:lang w:eastAsia="ar-SA"/>
              </w:rPr>
              <w:t>Motora tilpums (L)</w:t>
            </w:r>
          </w:p>
        </w:tc>
        <w:tc>
          <w:tcPr>
            <w:tcW w:w="4024" w:type="dxa"/>
            <w:tcBorders>
              <w:top w:val="single" w:sz="4" w:space="0" w:color="auto"/>
              <w:left w:val="single" w:sz="4" w:space="0" w:color="auto"/>
              <w:bottom w:val="single" w:sz="4" w:space="0" w:color="auto"/>
              <w:right w:val="single" w:sz="4" w:space="0" w:color="auto"/>
            </w:tcBorders>
            <w:vAlign w:val="center"/>
            <w:hideMark/>
          </w:tcPr>
          <w:p w14:paraId="7B21C615" w14:textId="77777777" w:rsidR="00AB6FC8" w:rsidRPr="00B0579A" w:rsidRDefault="00AB6FC8" w:rsidP="006A6D74">
            <w:pPr>
              <w:suppressAutoHyphens/>
              <w:jc w:val="both"/>
              <w:rPr>
                <w:rFonts w:cstheme="minorHAnsi"/>
                <w:lang w:eastAsia="ar-SA"/>
              </w:rPr>
            </w:pPr>
            <w:r w:rsidRPr="00B0579A">
              <w:rPr>
                <w:rFonts w:cstheme="minorHAnsi"/>
                <w:lang w:eastAsia="ar-SA"/>
              </w:rPr>
              <w:t>2,1</w:t>
            </w:r>
          </w:p>
        </w:tc>
      </w:tr>
      <w:tr w:rsidR="00AB6FC8" w:rsidRPr="00B0579A" w14:paraId="5D548F6F"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2C2964E7" w14:textId="77777777" w:rsidR="00AB6FC8" w:rsidRPr="00B0579A" w:rsidRDefault="00AB6FC8" w:rsidP="006A6D74">
            <w:pPr>
              <w:suppressAutoHyphens/>
              <w:jc w:val="both"/>
              <w:rPr>
                <w:rFonts w:cstheme="minorHAnsi"/>
                <w:lang w:eastAsia="ar-SA"/>
              </w:rPr>
            </w:pPr>
            <w:r w:rsidRPr="00B0579A">
              <w:rPr>
                <w:rFonts w:cstheme="minorHAnsi"/>
                <w:lang w:eastAsia="ar-SA"/>
              </w:rPr>
              <w:t>Degvielas tips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4B10C4A3" w14:textId="77777777" w:rsidR="00AB6FC8" w:rsidRPr="00B0579A" w:rsidRDefault="00AB6FC8" w:rsidP="006A6D74">
            <w:pPr>
              <w:suppressAutoHyphens/>
              <w:jc w:val="both"/>
              <w:rPr>
                <w:rFonts w:cstheme="minorHAnsi"/>
                <w:lang w:eastAsia="ar-SA"/>
              </w:rPr>
            </w:pPr>
            <w:r w:rsidRPr="00B0579A">
              <w:rPr>
                <w:rFonts w:cstheme="minorHAnsi"/>
                <w:lang w:eastAsia="ar-SA"/>
              </w:rPr>
              <w:t>Dīzeļdegviela</w:t>
            </w:r>
          </w:p>
        </w:tc>
      </w:tr>
      <w:tr w:rsidR="00AB6FC8" w:rsidRPr="00B0579A" w14:paraId="3E95CA07"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100F7696" w14:textId="77777777" w:rsidR="00AB6FC8" w:rsidRPr="00B0579A" w:rsidRDefault="00AB6FC8" w:rsidP="006A6D74">
            <w:pPr>
              <w:suppressAutoHyphens/>
              <w:jc w:val="both"/>
              <w:rPr>
                <w:rFonts w:cstheme="minorHAnsi"/>
                <w:lang w:eastAsia="ar-SA"/>
              </w:rPr>
            </w:pPr>
            <w:r w:rsidRPr="00B0579A">
              <w:rPr>
                <w:rFonts w:cstheme="minorHAnsi"/>
                <w:lang w:eastAsia="ar-SA"/>
              </w:rPr>
              <w:t>Nobraukums (km)</w:t>
            </w:r>
          </w:p>
        </w:tc>
        <w:tc>
          <w:tcPr>
            <w:tcW w:w="4024" w:type="dxa"/>
            <w:tcBorders>
              <w:top w:val="single" w:sz="4" w:space="0" w:color="auto"/>
              <w:left w:val="single" w:sz="4" w:space="0" w:color="auto"/>
              <w:bottom w:val="single" w:sz="4" w:space="0" w:color="auto"/>
              <w:right w:val="single" w:sz="4" w:space="0" w:color="auto"/>
            </w:tcBorders>
            <w:vAlign w:val="center"/>
            <w:hideMark/>
          </w:tcPr>
          <w:p w14:paraId="3C450320" w14:textId="77777777" w:rsidR="00AB6FC8" w:rsidRPr="00B0579A" w:rsidRDefault="00AB6FC8" w:rsidP="006A6D74">
            <w:pPr>
              <w:suppressAutoHyphens/>
              <w:jc w:val="both"/>
              <w:rPr>
                <w:rFonts w:cstheme="minorHAnsi"/>
                <w:lang w:eastAsia="ar-SA"/>
              </w:rPr>
            </w:pPr>
            <w:r>
              <w:rPr>
                <w:rFonts w:cstheme="minorHAnsi"/>
                <w:lang w:eastAsia="ar-SA"/>
              </w:rPr>
              <w:t>457410</w:t>
            </w:r>
          </w:p>
        </w:tc>
      </w:tr>
      <w:tr w:rsidR="00AB6FC8" w:rsidRPr="00B0579A" w14:paraId="496096A0"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13743B7F" w14:textId="77777777" w:rsidR="00AB6FC8" w:rsidRPr="00B0579A" w:rsidRDefault="00AB6FC8" w:rsidP="006A6D74">
            <w:pPr>
              <w:suppressAutoHyphens/>
              <w:jc w:val="both"/>
              <w:rPr>
                <w:rFonts w:cstheme="minorHAnsi"/>
                <w:lang w:eastAsia="ar-SA"/>
              </w:rPr>
            </w:pPr>
            <w:r w:rsidRPr="00B0579A">
              <w:rPr>
                <w:rFonts w:cstheme="minorHAnsi"/>
                <w:lang w:eastAsia="ar-SA"/>
              </w:rPr>
              <w:t>Tehniskā apskate</w:t>
            </w:r>
          </w:p>
        </w:tc>
        <w:tc>
          <w:tcPr>
            <w:tcW w:w="4024" w:type="dxa"/>
            <w:tcBorders>
              <w:top w:val="single" w:sz="4" w:space="0" w:color="auto"/>
              <w:left w:val="single" w:sz="4" w:space="0" w:color="auto"/>
              <w:bottom w:val="single" w:sz="4" w:space="0" w:color="auto"/>
              <w:right w:val="single" w:sz="4" w:space="0" w:color="auto"/>
            </w:tcBorders>
            <w:vAlign w:val="center"/>
            <w:hideMark/>
          </w:tcPr>
          <w:p w14:paraId="6D1B3F84" w14:textId="77777777" w:rsidR="00AB6FC8" w:rsidRPr="00B0579A" w:rsidRDefault="00AB6FC8" w:rsidP="006A6D74">
            <w:pPr>
              <w:suppressAutoHyphens/>
              <w:jc w:val="both"/>
              <w:rPr>
                <w:rFonts w:cstheme="minorHAnsi"/>
                <w:lang w:eastAsia="ar-SA"/>
              </w:rPr>
            </w:pPr>
            <w:r w:rsidRPr="00B0579A">
              <w:rPr>
                <w:rFonts w:cstheme="minorHAnsi"/>
                <w:lang w:eastAsia="ar-SA"/>
              </w:rPr>
              <w:t>Nav</w:t>
            </w:r>
          </w:p>
        </w:tc>
      </w:tr>
      <w:tr w:rsidR="00AB6FC8" w:rsidRPr="00B0579A" w14:paraId="235865B7" w14:textId="77777777" w:rsidTr="006A6D74">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tcPr>
          <w:p w14:paraId="197F52B7" w14:textId="77777777" w:rsidR="00AB6FC8" w:rsidRPr="00B0579A" w:rsidRDefault="00AB6FC8" w:rsidP="006A6D74">
            <w:pPr>
              <w:suppressAutoHyphens/>
              <w:jc w:val="both"/>
              <w:rPr>
                <w:rFonts w:cstheme="minorHAnsi"/>
                <w:lang w:eastAsia="ar-SA"/>
              </w:rPr>
            </w:pPr>
            <w:r w:rsidRPr="00B0579A">
              <w:rPr>
                <w:rFonts w:cstheme="minorHAnsi"/>
                <w:lang w:eastAsia="ar-SA"/>
              </w:rPr>
              <w:t>Sēdvietu skaits</w:t>
            </w:r>
          </w:p>
        </w:tc>
        <w:tc>
          <w:tcPr>
            <w:tcW w:w="4024" w:type="dxa"/>
            <w:tcBorders>
              <w:top w:val="single" w:sz="4" w:space="0" w:color="auto"/>
              <w:left w:val="single" w:sz="4" w:space="0" w:color="auto"/>
              <w:bottom w:val="single" w:sz="4" w:space="0" w:color="auto"/>
              <w:right w:val="single" w:sz="4" w:space="0" w:color="auto"/>
            </w:tcBorders>
            <w:vAlign w:val="center"/>
          </w:tcPr>
          <w:p w14:paraId="4495011C" w14:textId="77777777" w:rsidR="00AB6FC8" w:rsidRPr="00B0579A" w:rsidRDefault="00AB6FC8" w:rsidP="006A6D74">
            <w:pPr>
              <w:suppressAutoHyphens/>
              <w:jc w:val="both"/>
              <w:rPr>
                <w:rFonts w:cstheme="minorHAnsi"/>
                <w:lang w:eastAsia="ar-SA"/>
              </w:rPr>
            </w:pPr>
            <w:r w:rsidRPr="00B0579A">
              <w:rPr>
                <w:rFonts w:cstheme="minorHAnsi"/>
                <w:lang w:eastAsia="ar-SA"/>
              </w:rPr>
              <w:t>19</w:t>
            </w:r>
          </w:p>
        </w:tc>
      </w:tr>
    </w:tbl>
    <w:p w14:paraId="1142EF75" w14:textId="77777777" w:rsidR="00AB6FC8" w:rsidRPr="00B0579A" w:rsidRDefault="00AB6FC8" w:rsidP="00AB6FC8">
      <w:pPr>
        <w:numPr>
          <w:ilvl w:val="0"/>
          <w:numId w:val="2"/>
        </w:numPr>
        <w:suppressAutoHyphens/>
        <w:spacing w:before="240" w:after="120" w:line="240" w:lineRule="auto"/>
        <w:ind w:left="357" w:hanging="357"/>
        <w:jc w:val="center"/>
        <w:rPr>
          <w:rFonts w:cstheme="minorHAnsi"/>
          <w:b/>
          <w:color w:val="000000"/>
          <w:lang w:bidi="ar-QA"/>
        </w:rPr>
      </w:pPr>
      <w:r w:rsidRPr="00B0579A">
        <w:rPr>
          <w:rFonts w:cstheme="minorHAnsi"/>
          <w:b/>
          <w:color w:val="000000"/>
          <w:lang w:bidi="ar-QA"/>
        </w:rPr>
        <w:t>Izsoles dalībnieki</w:t>
      </w:r>
    </w:p>
    <w:p w14:paraId="4FE9040A" w14:textId="77777777" w:rsidR="00AB6FC8" w:rsidRPr="00B0579A" w:rsidRDefault="00AB6FC8" w:rsidP="00AB6FC8">
      <w:pPr>
        <w:numPr>
          <w:ilvl w:val="1"/>
          <w:numId w:val="3"/>
        </w:numPr>
        <w:spacing w:after="0" w:line="240" w:lineRule="auto"/>
        <w:ind w:left="567" w:hanging="567"/>
        <w:jc w:val="both"/>
        <w:rPr>
          <w:rFonts w:cstheme="minorHAnsi"/>
        </w:rPr>
      </w:pPr>
      <w:bookmarkStart w:id="2" w:name="2"/>
      <w:bookmarkEnd w:id="2"/>
      <w:r w:rsidRPr="00B0579A">
        <w:rPr>
          <w:rFonts w:cstheme="minorHAnsi"/>
        </w:rPr>
        <w:t xml:space="preserve">Par izsoles dalībnieku var kļūt jebkura fiziska vai juridiska persona, kura, saskaņā ar Latvijas Republikā spēkā esošiem normatīviem aktiem, var iegūt īpašumā kustamo mantu. </w:t>
      </w:r>
    </w:p>
    <w:p w14:paraId="394CD7BD" w14:textId="77777777" w:rsidR="00AB6FC8" w:rsidRPr="00B0579A" w:rsidRDefault="00AB6FC8" w:rsidP="00AB6FC8">
      <w:pPr>
        <w:numPr>
          <w:ilvl w:val="1"/>
          <w:numId w:val="3"/>
        </w:numPr>
        <w:spacing w:after="0" w:line="240" w:lineRule="auto"/>
        <w:ind w:left="567" w:hanging="567"/>
        <w:contextualSpacing/>
        <w:jc w:val="both"/>
        <w:rPr>
          <w:rFonts w:cstheme="minorHAnsi"/>
          <w:color w:val="000000"/>
        </w:rPr>
      </w:pPr>
      <w:r w:rsidRPr="00B0579A">
        <w:rPr>
          <w:rFonts w:eastAsia="Calibri" w:cstheme="minorHAnsi"/>
          <w:color w:val="000000"/>
          <w:shd w:val="clear" w:color="auto" w:fill="FFFFFF"/>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B0579A">
        <w:rPr>
          <w:rFonts w:cstheme="minorHAnsi"/>
          <w:color w:val="000000"/>
        </w:rPr>
        <w:t>.</w:t>
      </w:r>
    </w:p>
    <w:p w14:paraId="53FD3AE9" w14:textId="77777777" w:rsidR="00AB6FC8" w:rsidRPr="00B0579A" w:rsidRDefault="00AB6FC8" w:rsidP="00AB6FC8">
      <w:pPr>
        <w:numPr>
          <w:ilvl w:val="1"/>
          <w:numId w:val="3"/>
        </w:numPr>
        <w:spacing w:after="0" w:line="240" w:lineRule="auto"/>
        <w:ind w:left="567" w:hanging="567"/>
        <w:contextualSpacing/>
        <w:jc w:val="both"/>
        <w:rPr>
          <w:rFonts w:eastAsia="Calibri" w:cstheme="minorHAnsi"/>
          <w:b/>
        </w:rPr>
      </w:pPr>
      <w:r w:rsidRPr="00B0579A">
        <w:rPr>
          <w:rFonts w:eastAsia="Calibri" w:cstheme="minorHAnsi"/>
        </w:rPr>
        <w:lastRenderedPageBreak/>
        <w:t xml:space="preserve">Visiem pretendentiem, kuri vēlas piedalīties izsolē, 10 (desmit) dienu laikā no īpašuma izsoles sludinājumā norādītā izsoles sākuma datuma jāiemaksā </w:t>
      </w:r>
      <w:r w:rsidRPr="00B0579A">
        <w:rPr>
          <w:rFonts w:eastAsia="Calibri" w:cstheme="minorHAnsi"/>
          <w:bCs/>
          <w:lang w:bidi="ar-QA"/>
        </w:rPr>
        <w:t xml:space="preserve">Nodrošinājuma nauda – 10 % no Transportlīdzekļa nosacītās cenas, t.i. </w:t>
      </w:r>
      <w:r>
        <w:rPr>
          <w:rFonts w:eastAsia="Calibri" w:cstheme="minorHAnsi"/>
          <w:bCs/>
          <w:lang w:bidi="ar-QA"/>
        </w:rPr>
        <w:t>200</w:t>
      </w:r>
      <w:r w:rsidRPr="00B0579A">
        <w:rPr>
          <w:rFonts w:eastAsia="Calibri" w:cstheme="minorHAnsi"/>
          <w:bCs/>
          <w:lang w:bidi="ar-QA"/>
        </w:rPr>
        <w:t>,00 EUR (</w:t>
      </w:r>
      <w:r>
        <w:rPr>
          <w:rFonts w:eastAsia="Calibri" w:cstheme="minorHAnsi"/>
          <w:bCs/>
          <w:lang w:bidi="ar-QA"/>
        </w:rPr>
        <w:t>divi</w:t>
      </w:r>
      <w:r w:rsidRPr="00B0579A">
        <w:rPr>
          <w:rFonts w:eastAsia="Calibri" w:cstheme="minorHAnsi"/>
          <w:bCs/>
          <w:lang w:bidi="ar-QA"/>
        </w:rPr>
        <w:t xml:space="preserve"> simti </w:t>
      </w:r>
      <w:proofErr w:type="spellStart"/>
      <w:r w:rsidRPr="00B0579A">
        <w:rPr>
          <w:rFonts w:eastAsia="Calibri" w:cstheme="minorHAnsi"/>
          <w:bCs/>
          <w:i/>
          <w:lang w:bidi="ar-QA"/>
        </w:rPr>
        <w:t>euro</w:t>
      </w:r>
      <w:proofErr w:type="spellEnd"/>
      <w:r w:rsidRPr="00B0579A">
        <w:rPr>
          <w:rFonts w:eastAsia="Calibri" w:cstheme="minorHAnsi"/>
          <w:bCs/>
          <w:lang w:bidi="ar-QA"/>
        </w:rPr>
        <w:t xml:space="preserve">, 00 centi) </w:t>
      </w:r>
      <w:r w:rsidRPr="00B0579A">
        <w:rPr>
          <w:rFonts w:eastAsia="Calibri" w:cstheme="minorHAnsi"/>
        </w:rPr>
        <w:t xml:space="preserve">ar norādi “Izsoles nodrošinājums elektroniskai izsolei MB </w:t>
      </w:r>
      <w:proofErr w:type="spellStart"/>
      <w:r w:rsidRPr="00B0579A">
        <w:rPr>
          <w:rFonts w:cstheme="minorHAnsi"/>
        </w:rPr>
        <w:t>Sprinter</w:t>
      </w:r>
      <w:proofErr w:type="spellEnd"/>
      <w:r w:rsidRPr="00B0579A">
        <w:rPr>
          <w:rFonts w:cstheme="minorHAnsi"/>
        </w:rPr>
        <w:t xml:space="preserve"> 516</w:t>
      </w:r>
      <w:r w:rsidRPr="00B0579A">
        <w:rPr>
          <w:rFonts w:eastAsia="Calibri" w:cstheme="minorHAnsi"/>
        </w:rPr>
        <w:t xml:space="preserve">” </w:t>
      </w:r>
      <w:r w:rsidRPr="00B0579A">
        <w:rPr>
          <w:rFonts w:eastAsia="Calibri" w:cstheme="minorHAnsi"/>
          <w:bCs/>
          <w:lang w:bidi="ar-QA"/>
        </w:rPr>
        <w:t xml:space="preserve">iemaksājama </w:t>
      </w:r>
      <w:proofErr w:type="spellStart"/>
      <w:r w:rsidRPr="00B0579A">
        <w:rPr>
          <w:rFonts w:eastAsia="Calibri" w:cstheme="minorHAnsi"/>
          <w:bCs/>
          <w:lang w:eastAsia="ar-QA" w:bidi="ar-QA"/>
        </w:rPr>
        <w:t>Cēsu</w:t>
      </w:r>
      <w:proofErr w:type="spellEnd"/>
      <w:r w:rsidRPr="00B0579A">
        <w:rPr>
          <w:rFonts w:eastAsia="Calibri" w:cstheme="minorHAnsi"/>
          <w:bCs/>
          <w:lang w:eastAsia="ar-QA" w:bidi="ar-QA"/>
        </w:rPr>
        <w:t xml:space="preserve"> novada pašvaldības, reģistrācijas Nr. 90000031048, bankas kontā Nr. LV51UNLA0004013130835, AS “SEB banka”, kods UNLALV2X. </w:t>
      </w:r>
      <w:r w:rsidRPr="00B0579A">
        <w:rPr>
          <w:rFonts w:eastAsia="Calibri" w:cstheme="minorHAnsi"/>
          <w:bCs/>
          <w:lang w:bidi="ar-QA"/>
        </w:rPr>
        <w:t>Nodrošinājums uzskatāms par iesniegtu, ja attiecīgā naudas summa ir reģistrēta norādītajā bankas kontā.</w:t>
      </w:r>
    </w:p>
    <w:p w14:paraId="34C9E0E6" w14:textId="77777777" w:rsidR="00AB6FC8" w:rsidRPr="00B0579A" w:rsidRDefault="00AB6FC8" w:rsidP="00AB6FC8">
      <w:pPr>
        <w:numPr>
          <w:ilvl w:val="0"/>
          <w:numId w:val="3"/>
        </w:numPr>
        <w:spacing w:before="240" w:after="120" w:line="240" w:lineRule="auto"/>
        <w:ind w:left="4253" w:hanging="567"/>
        <w:rPr>
          <w:rFonts w:eastAsia="Calibri" w:cstheme="minorHAnsi"/>
          <w:b/>
          <w:lang w:val="en-US"/>
        </w:rPr>
      </w:pPr>
      <w:proofErr w:type="spellStart"/>
      <w:r w:rsidRPr="00B0579A">
        <w:rPr>
          <w:rFonts w:eastAsia="Calibri" w:cstheme="minorHAnsi"/>
          <w:b/>
          <w:lang w:val="en-US"/>
        </w:rPr>
        <w:t>Izsoles</w:t>
      </w:r>
      <w:proofErr w:type="spellEnd"/>
      <w:r w:rsidRPr="00B0579A">
        <w:rPr>
          <w:rFonts w:eastAsia="Calibri" w:cstheme="minorHAnsi"/>
          <w:b/>
          <w:lang w:val="en-US"/>
        </w:rPr>
        <w:t xml:space="preserve"> </w:t>
      </w:r>
      <w:proofErr w:type="spellStart"/>
      <w:r w:rsidRPr="00B0579A">
        <w:rPr>
          <w:rFonts w:eastAsia="Calibri" w:cstheme="minorHAnsi"/>
          <w:b/>
          <w:lang w:val="en-US"/>
        </w:rPr>
        <w:t>norise</w:t>
      </w:r>
      <w:proofErr w:type="spellEnd"/>
    </w:p>
    <w:p w14:paraId="3FC5B2BE"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 xml:space="preserve">Izsoles pretendenti iesniedz pieteikumu izsolei elektronisko izsoļu vietnē </w:t>
      </w:r>
      <w:hyperlink r:id="rId9" w:history="1">
        <w:r w:rsidRPr="00B0579A">
          <w:rPr>
            <w:rFonts w:cstheme="minorHAnsi"/>
            <w:color w:val="0000FF"/>
            <w:u w:val="single"/>
          </w:rPr>
          <w:t>https://izsoles.ta.gov.lv</w:t>
        </w:r>
      </w:hyperlink>
      <w:r w:rsidRPr="00B0579A">
        <w:rPr>
          <w:rFonts w:cstheme="minorHAnsi"/>
        </w:rPr>
        <w:t>.</w:t>
      </w:r>
    </w:p>
    <w:p w14:paraId="1E66FF0A"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 xml:space="preserve">Reģistrēts lietotājs, kurš vēlas piedalīties izsludinātajā izsolē, elektronisko izsoļu vietnē </w:t>
      </w:r>
      <w:proofErr w:type="spellStart"/>
      <w:r w:rsidRPr="00B0579A">
        <w:rPr>
          <w:rFonts w:cstheme="minorHAnsi"/>
        </w:rPr>
        <w:t>nosūta</w:t>
      </w:r>
      <w:proofErr w:type="spellEnd"/>
      <w:r w:rsidRPr="00B0579A">
        <w:rPr>
          <w:rFonts w:cstheme="minorHAnsi"/>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7052D834"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Izsoles rīkotājs autorizē izsoles pretendentu dalībai izsolē, kurš izpildījis visus izsoles priekšnoteikumus.</w:t>
      </w:r>
    </w:p>
    <w:p w14:paraId="353D3E39"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Izsoles dalībnieks elektroniski var veikt solījumus no brīža, kad tas noteiktajā kārtībā autorizēts dalībai izsolē, līdz brīdim, kad izsole ir noslēgusies.</w:t>
      </w:r>
    </w:p>
    <w:p w14:paraId="0988E9F3"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 xml:space="preserve">Solīšana sākas no izsoles sākumcenas. Solītājs nevar reģistrēt solījumu, kas ir mazāks par izsoles sākumcenu vai vienāds ar to, atšķiras no izsoles sludinājumā noteiktā izsoles soļa t.i. par </w:t>
      </w:r>
      <w:r>
        <w:rPr>
          <w:rFonts w:cstheme="minorHAnsi"/>
        </w:rPr>
        <w:t>50</w:t>
      </w:r>
      <w:r w:rsidRPr="00B0579A">
        <w:rPr>
          <w:rFonts w:cstheme="minorHAnsi"/>
        </w:rPr>
        <w:t xml:space="preserve">,00 EUR ( </w:t>
      </w:r>
      <w:r>
        <w:rPr>
          <w:rFonts w:cstheme="minorHAnsi"/>
        </w:rPr>
        <w:t>piecdesmit</w:t>
      </w:r>
      <w:r w:rsidRPr="00B0579A">
        <w:rPr>
          <w:rFonts w:cstheme="minorHAnsi"/>
          <w:i/>
          <w:iCs/>
        </w:rPr>
        <w:t xml:space="preserve"> </w:t>
      </w:r>
      <w:proofErr w:type="spellStart"/>
      <w:r w:rsidRPr="00B0579A">
        <w:rPr>
          <w:rFonts w:cstheme="minorHAnsi"/>
          <w:i/>
        </w:rPr>
        <w:t>euro</w:t>
      </w:r>
      <w:proofErr w:type="spellEnd"/>
      <w:r w:rsidRPr="00B0579A">
        <w:rPr>
          <w:rFonts w:cstheme="minorHAnsi"/>
        </w:rPr>
        <w:t>, 00 centi), vai ir mazāks par iepriekš reģistrētajiem solījumiem vai vienāds ar tiem.</w:t>
      </w:r>
    </w:p>
    <w:p w14:paraId="6483CF90" w14:textId="77777777" w:rsidR="00AB6FC8" w:rsidRPr="00B0579A" w:rsidRDefault="00AB6FC8" w:rsidP="00AB6FC8">
      <w:pPr>
        <w:numPr>
          <w:ilvl w:val="1"/>
          <w:numId w:val="3"/>
        </w:numPr>
        <w:spacing w:after="0" w:line="240" w:lineRule="auto"/>
        <w:ind w:left="567" w:hanging="567"/>
        <w:jc w:val="both"/>
        <w:rPr>
          <w:rFonts w:cstheme="minorHAnsi"/>
          <w:color w:val="FF0000"/>
        </w:rPr>
      </w:pPr>
      <w:r w:rsidRPr="00B0579A">
        <w:rPr>
          <w:rFonts w:cstheme="minorHAnsi"/>
        </w:rPr>
        <w:t>Reģistrētos solījumus nevar atsaukt vai mainīt.</w:t>
      </w:r>
    </w:p>
    <w:p w14:paraId="2FBEC1AC"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Elektronisko izsoļu vietnē solījumi tiek reģistrēti hronoloģiskā secībā, fiksējot nosolīto summu un solījuma reģistrēšanas laiku. Izsoles norises laikā šī informācija ir pieejama pašvaldībai un izsoles dalībniekiem.</w:t>
      </w:r>
    </w:p>
    <w:p w14:paraId="4418AEB6"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Izsoles norises laikā un pēc izsoles noslēguma elektronisko izsoļu vietnē ir publiski pieejama informācija par augstāko nosolīto cenu.</w:t>
      </w:r>
    </w:p>
    <w:p w14:paraId="01F3640C"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Izsole noslēdzas 20 (divdesmitajā) dienā no īpašuma izsoles sludinājuma norādītā izsoles sākuma datuma plkst. 13</w:t>
      </w:r>
      <w:r>
        <w:rPr>
          <w:rFonts w:cstheme="minorHAnsi"/>
        </w:rPr>
        <w:t>.</w:t>
      </w:r>
      <w:r w:rsidRPr="00B0579A">
        <w:rPr>
          <w:rFonts w:cstheme="minorHAnsi"/>
        </w:rPr>
        <w:t>00, bet, ja 20 (divdesmitā) diena iekrīt brīvdienā vai svētku dienā, - nākamajā darbadienā līdz plkst. 13</w:t>
      </w:r>
      <w:r>
        <w:rPr>
          <w:rFonts w:cstheme="minorHAnsi"/>
        </w:rPr>
        <w:t>.</w:t>
      </w:r>
      <w:r w:rsidRPr="00B0579A">
        <w:rPr>
          <w:rFonts w:cstheme="minorHAnsi"/>
        </w:rPr>
        <w:t xml:space="preserve">00. Ja pēdējo piecu minūšu laikā pirms izsoles noslēgšanai noteiktā laika tiek reģistrēts solījums, izsoles laiks automātiski tiek pagarināts par piecām minūtēm. </w:t>
      </w:r>
    </w:p>
    <w:p w14:paraId="7151D15C"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Ja pēdējās stundas laikā pirms izsoles noslēgšanas tiek konstatēti būtiski traucējumi, kas var ietekmēt izsoles rezultātu, un tie nav saistīti ar sistēmas drošības pārkāpumiem, izsoles laiks automātiski tiek pagarināts līdz nākamās darbadienas plkst. 13</w:t>
      </w:r>
      <w:r>
        <w:rPr>
          <w:rFonts w:cstheme="minorHAnsi"/>
        </w:rPr>
        <w:t>.</w:t>
      </w:r>
      <w:r w:rsidRPr="00B0579A">
        <w:rPr>
          <w:rFonts w:cstheme="minorHAnsi"/>
        </w:rPr>
        <w:t xml:space="preserve">00. </w:t>
      </w:r>
      <w:bookmarkStart w:id="3" w:name="3"/>
      <w:bookmarkEnd w:id="3"/>
    </w:p>
    <w:p w14:paraId="6AD9AEAF"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Pēc izsoles noslēgšanas solījumus vairs nereģistrē un elektronisko izsoļu vietnē tiek norādīts izsoles noslēguma datums, laiks un pēdējais izdarītais solījums.</w:t>
      </w:r>
    </w:p>
    <w:p w14:paraId="3C0F4E82"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 xml:space="preserve">Izsoles dalībniekiem, kuri nav nosolījuši kustamo mantu,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3243B076"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Elektronisko izsoļu vietnē elektroniski sagatavotais akts uzskatāma par nodomu protokolu un tam ir informatīvs raksturs.</w:t>
      </w:r>
    </w:p>
    <w:p w14:paraId="69D57389" w14:textId="77777777" w:rsidR="00AB6FC8" w:rsidRPr="00B0579A" w:rsidRDefault="00AB6FC8" w:rsidP="00AB6FC8">
      <w:pPr>
        <w:numPr>
          <w:ilvl w:val="0"/>
          <w:numId w:val="3"/>
        </w:numPr>
        <w:spacing w:before="240" w:after="120" w:line="240" w:lineRule="auto"/>
        <w:ind w:left="357" w:hanging="357"/>
        <w:jc w:val="center"/>
        <w:rPr>
          <w:rFonts w:cstheme="minorHAnsi"/>
          <w:b/>
        </w:rPr>
      </w:pPr>
      <w:r w:rsidRPr="00B0579A">
        <w:rPr>
          <w:rFonts w:cstheme="minorHAnsi"/>
          <w:b/>
        </w:rPr>
        <w:t>Līguma slēgšanas un norēķina kārtība</w:t>
      </w:r>
    </w:p>
    <w:p w14:paraId="3CBE325A" w14:textId="77777777" w:rsidR="00AB6FC8" w:rsidRPr="00B0579A" w:rsidRDefault="00AB6FC8" w:rsidP="00AB6FC8">
      <w:pPr>
        <w:numPr>
          <w:ilvl w:val="1"/>
          <w:numId w:val="3"/>
        </w:numPr>
        <w:spacing w:after="0" w:line="240" w:lineRule="auto"/>
        <w:ind w:left="567" w:hanging="567"/>
        <w:jc w:val="both"/>
        <w:rPr>
          <w:rFonts w:cstheme="minorHAnsi"/>
          <w:bCs/>
        </w:rPr>
      </w:pPr>
      <w:r w:rsidRPr="00B0579A">
        <w:rPr>
          <w:rFonts w:cstheme="minorHAnsi"/>
          <w:bCs/>
          <w:iCs/>
        </w:rPr>
        <w:t xml:space="preserve">Izsoles dalībniekam, kurš nosolījis augstāko cenu, t.sk., PVN 21%, tiek izrakstīts rēķins par pirkuma summu, kas atbilst starpībai starp augstāko nosolīto cenu un iemaksāto nodrošinājuma naudu. Rēķins jāapmaksā </w:t>
      </w:r>
      <w:r w:rsidRPr="00B0579A">
        <w:rPr>
          <w:rFonts w:cstheme="minorHAnsi"/>
          <w:bCs/>
        </w:rPr>
        <w:t xml:space="preserve">desmit darba dienu laikā. Izsoles dalības maksa netiek ieskaitīta norēķinos par nosolīto kustamo mantu. </w:t>
      </w:r>
    </w:p>
    <w:p w14:paraId="679E6987" w14:textId="77777777" w:rsidR="00AB6FC8" w:rsidRDefault="00AB6FC8" w:rsidP="00AB6FC8">
      <w:pPr>
        <w:numPr>
          <w:ilvl w:val="1"/>
          <w:numId w:val="3"/>
        </w:numPr>
        <w:spacing w:after="0" w:line="240" w:lineRule="auto"/>
        <w:ind w:left="567" w:hanging="567"/>
        <w:jc w:val="both"/>
        <w:rPr>
          <w:rFonts w:cstheme="minorHAnsi"/>
        </w:rPr>
      </w:pPr>
      <w:r w:rsidRPr="00B0579A">
        <w:rPr>
          <w:rFonts w:cstheme="minorHAnsi"/>
        </w:rPr>
        <w:t xml:space="preserve">Ja izsoles dalībnieks desmit darba dienu laikā nav nomaksājis rēķinus, viņš zaudē tiesības uz kustamās mantas pirkšanu. Drošības nauda attiecīgajam izsoles dalībniekam netiek atmaksāta. </w:t>
      </w:r>
      <w:proofErr w:type="spellStart"/>
      <w:r w:rsidRPr="00B0579A">
        <w:rPr>
          <w:rFonts w:cstheme="minorHAnsi"/>
        </w:rPr>
        <w:t>Cēsu</w:t>
      </w:r>
      <w:proofErr w:type="spellEnd"/>
      <w:r w:rsidRPr="00B0579A">
        <w:rPr>
          <w:rFonts w:cstheme="minorHAnsi"/>
        </w:rPr>
        <w:t xml:space="preserve"> novada </w:t>
      </w:r>
      <w:r>
        <w:rPr>
          <w:rFonts w:cstheme="minorHAnsi"/>
        </w:rPr>
        <w:t>Līgatnes</w:t>
      </w:r>
      <w:r w:rsidRPr="00B0579A">
        <w:rPr>
          <w:rFonts w:cstheme="minorHAnsi"/>
        </w:rPr>
        <w:t xml:space="preserve"> apvienības pārvalde piedāvā kustamo mantu pirkt izsoles dalībniekam, kas izsolē nosolījis nākamo augstāko cenu un šim izsoles dalībniekam 10 (desmit) darbadienu laikā no </w:t>
      </w:r>
      <w:r w:rsidRPr="00B0579A">
        <w:rPr>
          <w:rFonts w:cstheme="minorHAnsi"/>
        </w:rPr>
        <w:lastRenderedPageBreak/>
        <w:t>paziņojuma saņemšanas dienas, paziņot izsoles rīkotājam par kustamās mantas  pirkšanu par viņa nosolīto augstāko cenu, vienlaicīgi ar paziņojuma iesniegšanu par īpašuma pirkšanu veicot pilnu norēķinu.</w:t>
      </w:r>
    </w:p>
    <w:p w14:paraId="43436125" w14:textId="77777777" w:rsidR="00AB6FC8" w:rsidRPr="00532604" w:rsidRDefault="00AB6FC8" w:rsidP="00AB6FC8">
      <w:pPr>
        <w:numPr>
          <w:ilvl w:val="1"/>
          <w:numId w:val="3"/>
        </w:numPr>
        <w:spacing w:after="0" w:line="240" w:lineRule="auto"/>
        <w:ind w:left="567" w:hanging="567"/>
        <w:jc w:val="both"/>
        <w:rPr>
          <w:rFonts w:ascii="Calibri" w:hAnsi="Calibri" w:cs="Calibri"/>
        </w:rPr>
      </w:pPr>
      <w:r w:rsidRPr="00DA4C41">
        <w:rPr>
          <w:rFonts w:ascii="Calibri" w:hAnsi="Calibri" w:cs="Calibri"/>
        </w:rPr>
        <w:t>Pircējs sedz visas izmaksas, kas saistītas ar iegādāta Izsoles objekta pārvietošanu, reģistrāciju VAS "Ceļu satiksmes drošības direkcija" un/vai reģistrāciju VA "Valsts tehniskās uzraudzības aģentūra" (transportlīdzekļu ikgadējā</w:t>
      </w:r>
      <w:r>
        <w:rPr>
          <w:rFonts w:ascii="Calibri" w:hAnsi="Calibri" w:cs="Calibri"/>
        </w:rPr>
        <w:t>s</w:t>
      </w:r>
      <w:r w:rsidRPr="00DA4C41">
        <w:rPr>
          <w:rFonts w:ascii="Calibri" w:hAnsi="Calibri" w:cs="Calibri"/>
        </w:rPr>
        <w:t xml:space="preserve"> nodeva</w:t>
      </w:r>
      <w:r>
        <w:rPr>
          <w:rFonts w:ascii="Calibri" w:hAnsi="Calibri" w:cs="Calibri"/>
        </w:rPr>
        <w:t>s</w:t>
      </w:r>
      <w:r w:rsidRPr="00DA4C41">
        <w:rPr>
          <w:rFonts w:ascii="Calibri" w:hAnsi="Calibri" w:cs="Calibri"/>
        </w:rPr>
        <w:t xml:space="preserve">, </w:t>
      </w:r>
      <w:proofErr w:type="spellStart"/>
      <w:r w:rsidRPr="00DA4C41">
        <w:rPr>
          <w:rFonts w:ascii="Calibri" w:hAnsi="Calibri" w:cs="Calibri"/>
        </w:rPr>
        <w:t>pārreģistrācijas</w:t>
      </w:r>
      <w:proofErr w:type="spellEnd"/>
      <w:r w:rsidRPr="00DA4C41">
        <w:rPr>
          <w:rFonts w:ascii="Calibri" w:hAnsi="Calibri" w:cs="Calibri"/>
        </w:rPr>
        <w:t xml:space="preserve"> maksa u.c.).</w:t>
      </w:r>
    </w:p>
    <w:p w14:paraId="0AF2A103" w14:textId="77777777" w:rsidR="00AB6FC8" w:rsidRPr="00B0579A" w:rsidRDefault="00AB6FC8" w:rsidP="00AB6FC8">
      <w:pPr>
        <w:numPr>
          <w:ilvl w:val="1"/>
          <w:numId w:val="3"/>
        </w:numPr>
        <w:spacing w:after="0" w:line="240" w:lineRule="auto"/>
        <w:ind w:left="567" w:hanging="567"/>
        <w:jc w:val="both"/>
        <w:rPr>
          <w:rFonts w:cstheme="minorHAnsi"/>
        </w:rPr>
      </w:pPr>
      <w:proofErr w:type="spellStart"/>
      <w:r w:rsidRPr="00B0579A">
        <w:rPr>
          <w:rFonts w:cstheme="minorHAnsi"/>
        </w:rPr>
        <w:t>Cēsu</w:t>
      </w:r>
      <w:proofErr w:type="spellEnd"/>
      <w:r w:rsidRPr="00B0579A">
        <w:rPr>
          <w:rFonts w:cstheme="minorHAnsi"/>
        </w:rPr>
        <w:t xml:space="preserve"> novada domes izpilddirektors piecu darba dienu laikā pēc elektroniskā izsoles akta sagatavošanas apstiprina izsoles rezultātus. </w:t>
      </w:r>
    </w:p>
    <w:p w14:paraId="19179808" w14:textId="77777777" w:rsidR="00AB6FC8" w:rsidRPr="00B0579A" w:rsidRDefault="00AB6FC8" w:rsidP="00AB6FC8">
      <w:pPr>
        <w:numPr>
          <w:ilvl w:val="1"/>
          <w:numId w:val="3"/>
        </w:numPr>
        <w:spacing w:after="0" w:line="240" w:lineRule="auto"/>
        <w:ind w:left="567" w:hanging="567"/>
        <w:jc w:val="both"/>
        <w:rPr>
          <w:rFonts w:cstheme="minorHAnsi"/>
        </w:rPr>
      </w:pPr>
      <w:r w:rsidRPr="00B0579A">
        <w:rPr>
          <w:rFonts w:cstheme="minorHAnsi"/>
        </w:rPr>
        <w:t xml:space="preserve">Septiņu dienu laikā pēc pilnas pirkuma maksas apmaksas persona, kas nosolījusi kustamo mantu, paraksta pirkuma līgumu. </w:t>
      </w:r>
    </w:p>
    <w:p w14:paraId="39301744" w14:textId="77777777" w:rsidR="00AB6FC8" w:rsidRPr="00B0579A" w:rsidRDefault="00AB6FC8" w:rsidP="00AB6FC8">
      <w:pPr>
        <w:numPr>
          <w:ilvl w:val="0"/>
          <w:numId w:val="3"/>
        </w:numPr>
        <w:spacing w:before="240" w:after="120" w:line="240" w:lineRule="auto"/>
        <w:ind w:left="357" w:hanging="357"/>
        <w:jc w:val="center"/>
        <w:rPr>
          <w:rFonts w:cstheme="minorHAnsi"/>
          <w:b/>
        </w:rPr>
      </w:pPr>
      <w:r w:rsidRPr="00B0579A">
        <w:rPr>
          <w:rFonts w:cstheme="minorHAnsi"/>
          <w:b/>
        </w:rPr>
        <w:t>Nenotikusi izsole</w:t>
      </w:r>
    </w:p>
    <w:p w14:paraId="04F95390" w14:textId="77777777" w:rsidR="00AB6FC8" w:rsidRPr="00B0579A" w:rsidRDefault="00AB6FC8" w:rsidP="00AB6FC8">
      <w:pPr>
        <w:spacing w:after="0" w:line="240" w:lineRule="auto"/>
        <w:jc w:val="both"/>
        <w:rPr>
          <w:rFonts w:cstheme="minorHAnsi"/>
        </w:rPr>
      </w:pPr>
      <w:r w:rsidRPr="00B0579A">
        <w:rPr>
          <w:rFonts w:cstheme="minorHAnsi"/>
        </w:rPr>
        <w:t>6.1.  Izsole atzīstama par nenotikušu, ja:</w:t>
      </w:r>
    </w:p>
    <w:p w14:paraId="6C077634" w14:textId="77777777" w:rsidR="00AB6FC8" w:rsidRPr="00B0579A" w:rsidRDefault="00AB6FC8" w:rsidP="00AB6FC8">
      <w:pPr>
        <w:spacing w:after="0" w:line="240" w:lineRule="auto"/>
        <w:ind w:left="567"/>
        <w:jc w:val="both"/>
        <w:rPr>
          <w:rFonts w:cstheme="minorHAnsi"/>
        </w:rPr>
      </w:pPr>
      <w:r w:rsidRPr="00B0579A">
        <w:rPr>
          <w:rFonts w:cstheme="minorHAnsi"/>
        </w:rPr>
        <w:t xml:space="preserve">6.1.1 izsolei nav pieteicies neviens izsoles dalībnieks; </w:t>
      </w:r>
    </w:p>
    <w:p w14:paraId="754EA040" w14:textId="77777777" w:rsidR="00AB6FC8" w:rsidRPr="00B0579A" w:rsidRDefault="00AB6FC8" w:rsidP="00AB6FC8">
      <w:pPr>
        <w:spacing w:after="0" w:line="240" w:lineRule="auto"/>
        <w:ind w:left="567"/>
        <w:jc w:val="both"/>
        <w:rPr>
          <w:rFonts w:cstheme="minorHAnsi"/>
        </w:rPr>
      </w:pPr>
      <w:r w:rsidRPr="00B0579A">
        <w:rPr>
          <w:rFonts w:cstheme="minorHAnsi"/>
        </w:rPr>
        <w:t xml:space="preserve">6.1.2. neviens no izsoles dalībniekiem, kas pieteicies izsolei, nepārsola sākumcenu; </w:t>
      </w:r>
      <w:bookmarkStart w:id="4" w:name="4"/>
      <w:bookmarkEnd w:id="4"/>
    </w:p>
    <w:p w14:paraId="64669EB9" w14:textId="77777777" w:rsidR="00AB6FC8" w:rsidRPr="00B0579A" w:rsidRDefault="00AB6FC8" w:rsidP="00AB6FC8">
      <w:pPr>
        <w:spacing w:after="0" w:line="240" w:lineRule="auto"/>
        <w:ind w:left="567"/>
        <w:jc w:val="both"/>
        <w:rPr>
          <w:rFonts w:cstheme="minorHAnsi"/>
          <w:lang w:bidi="yi-Hebr"/>
        </w:rPr>
      </w:pPr>
      <w:r w:rsidRPr="00B0579A">
        <w:rPr>
          <w:rFonts w:cstheme="minorHAnsi"/>
          <w:lang w:bidi="yi-Hebr"/>
        </w:rPr>
        <w:t>6.1.3. nosolītājs nav samaksājis nosolīto cenu;</w:t>
      </w:r>
    </w:p>
    <w:p w14:paraId="4FE41990" w14:textId="77777777" w:rsidR="00AB6FC8" w:rsidRPr="00B0579A" w:rsidRDefault="00AB6FC8" w:rsidP="00AB6FC8">
      <w:pPr>
        <w:spacing w:after="0" w:line="240" w:lineRule="auto"/>
        <w:ind w:left="567" w:hanging="567"/>
        <w:jc w:val="both"/>
        <w:rPr>
          <w:rFonts w:cstheme="minorHAnsi"/>
          <w:lang w:bidi="yi-Hebr"/>
        </w:rPr>
      </w:pPr>
      <w:r w:rsidRPr="00B0579A">
        <w:rPr>
          <w:rFonts w:cstheme="minorHAnsi"/>
          <w:lang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7CB59AE7" w14:textId="77777777" w:rsidR="00AB6FC8" w:rsidRPr="00B0579A" w:rsidRDefault="00AB6FC8" w:rsidP="00AB6FC8">
      <w:pPr>
        <w:spacing w:after="0" w:line="240" w:lineRule="auto"/>
        <w:ind w:left="567" w:hanging="567"/>
        <w:jc w:val="both"/>
        <w:rPr>
          <w:rFonts w:cstheme="minorHAnsi"/>
          <w:lang w:bidi="yi-Hebr"/>
        </w:rPr>
      </w:pPr>
      <w:r w:rsidRPr="00B0579A">
        <w:rPr>
          <w:rFonts w:cstheme="minorHAnsi"/>
          <w:lang w:bidi="yi-Hebr"/>
        </w:rPr>
        <w:t>6.2. Izsole atzīstama par spēkā neesošu, ja Izsoles rīkošanā ir pieļauta atkāpe no Publiskas personas mantas atsavināšanas likuma un šajos Izsoles noteikumos paredzētās kārtības.</w:t>
      </w:r>
    </w:p>
    <w:p w14:paraId="5E0477D8" w14:textId="77777777" w:rsidR="00AB6FC8" w:rsidRPr="00B0579A" w:rsidRDefault="00AB6FC8" w:rsidP="00AB6FC8">
      <w:pPr>
        <w:jc w:val="both"/>
        <w:rPr>
          <w:rFonts w:cstheme="minorHAnsi"/>
        </w:rPr>
      </w:pPr>
    </w:p>
    <w:bookmarkEnd w:id="0"/>
    <w:p w14:paraId="68EB131D" w14:textId="77777777" w:rsidR="009F4908" w:rsidRDefault="009F4908"/>
    <w:sectPr w:rsidR="009F4908" w:rsidSect="00AB6FC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5ED72F2"/>
    <w:multiLevelType w:val="multilevel"/>
    <w:tmpl w:val="E1120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1887990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0902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82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C8"/>
    <w:rsid w:val="009F4908"/>
    <w:rsid w:val="00AB6FC8"/>
    <w:rsid w:val="00F33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A22E"/>
  <w15:chartTrackingRefBased/>
  <w15:docId w15:val="{64F5C51C-B3D6-492A-A26B-9BD315D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C8"/>
  </w:style>
  <w:style w:type="paragraph" w:styleId="Heading1">
    <w:name w:val="heading 1"/>
    <w:basedOn w:val="Normal"/>
    <w:next w:val="Normal"/>
    <w:link w:val="Heading1Char"/>
    <w:uiPriority w:val="9"/>
    <w:qFormat/>
    <w:rsid w:val="00AB6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F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C8"/>
    <w:rPr>
      <w:rFonts w:eastAsiaTheme="majorEastAsia" w:cstheme="majorBidi"/>
      <w:color w:val="272727" w:themeColor="text1" w:themeTint="D8"/>
    </w:rPr>
  </w:style>
  <w:style w:type="paragraph" w:styleId="Title">
    <w:name w:val="Title"/>
    <w:basedOn w:val="Normal"/>
    <w:next w:val="Normal"/>
    <w:link w:val="TitleChar"/>
    <w:uiPriority w:val="10"/>
    <w:qFormat/>
    <w:rsid w:val="00AB6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C8"/>
    <w:pPr>
      <w:spacing w:before="160"/>
      <w:jc w:val="center"/>
    </w:pPr>
    <w:rPr>
      <w:i/>
      <w:iCs/>
      <w:color w:val="404040" w:themeColor="text1" w:themeTint="BF"/>
    </w:rPr>
  </w:style>
  <w:style w:type="character" w:customStyle="1" w:styleId="QuoteChar">
    <w:name w:val="Quote Char"/>
    <w:basedOn w:val="DefaultParagraphFont"/>
    <w:link w:val="Quote"/>
    <w:uiPriority w:val="29"/>
    <w:rsid w:val="00AB6FC8"/>
    <w:rPr>
      <w:i/>
      <w:iCs/>
      <w:color w:val="404040" w:themeColor="text1" w:themeTint="BF"/>
    </w:rPr>
  </w:style>
  <w:style w:type="paragraph" w:styleId="ListParagraph">
    <w:name w:val="List Paragraph"/>
    <w:basedOn w:val="Normal"/>
    <w:uiPriority w:val="34"/>
    <w:qFormat/>
    <w:rsid w:val="00AB6FC8"/>
    <w:pPr>
      <w:ind w:left="720"/>
      <w:contextualSpacing/>
    </w:pPr>
  </w:style>
  <w:style w:type="character" w:styleId="IntenseEmphasis">
    <w:name w:val="Intense Emphasis"/>
    <w:basedOn w:val="DefaultParagraphFont"/>
    <w:uiPriority w:val="21"/>
    <w:qFormat/>
    <w:rsid w:val="00AB6FC8"/>
    <w:rPr>
      <w:i/>
      <w:iCs/>
      <w:color w:val="2F5496" w:themeColor="accent1" w:themeShade="BF"/>
    </w:rPr>
  </w:style>
  <w:style w:type="paragraph" w:styleId="IntenseQuote">
    <w:name w:val="Intense Quote"/>
    <w:basedOn w:val="Normal"/>
    <w:next w:val="Normal"/>
    <w:link w:val="IntenseQuoteChar"/>
    <w:uiPriority w:val="30"/>
    <w:qFormat/>
    <w:rsid w:val="00AB6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FC8"/>
    <w:rPr>
      <w:i/>
      <w:iCs/>
      <w:color w:val="2F5496" w:themeColor="accent1" w:themeShade="BF"/>
    </w:rPr>
  </w:style>
  <w:style w:type="character" w:styleId="IntenseReference">
    <w:name w:val="Intense Reference"/>
    <w:basedOn w:val="DefaultParagraphFont"/>
    <w:uiPriority w:val="32"/>
    <w:qFormat/>
    <w:rsid w:val="00AB6FC8"/>
    <w:rPr>
      <w:b/>
      <w:bCs/>
      <w:smallCaps/>
      <w:color w:val="2F5496" w:themeColor="accent1" w:themeShade="BF"/>
      <w:spacing w:val="5"/>
    </w:rPr>
  </w:style>
  <w:style w:type="character" w:styleId="Hyperlink">
    <w:name w:val="Hyperlink"/>
    <w:basedOn w:val="DefaultParagraphFont"/>
    <w:uiPriority w:val="99"/>
    <w:unhideWhenUsed/>
    <w:rsid w:val="00AB6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igat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11" Type="http://schemas.openxmlformats.org/officeDocument/2006/relationships/theme" Target="theme/theme1.xml"/><Relationship Id="rId5" Type="http://schemas.openxmlformats.org/officeDocument/2006/relationships/hyperlink" Target="http://www.ligat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5021</Words>
  <Characters>2862</Characters>
  <Application>Microsoft Office Word</Application>
  <DocSecurity>0</DocSecurity>
  <Lines>23</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2026-03-19T06:46:00Z</dcterms:created>
  <dcterms:modified xsi:type="dcterms:W3CDTF">2026-03-19T06:55:00Z</dcterms:modified>
</cp:coreProperties>
</file>