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F2DF" w14:textId="77777777" w:rsidR="00A27FD7" w:rsidRPr="00A27FD7" w:rsidRDefault="00A27FD7" w:rsidP="00A27FD7">
      <w:pPr>
        <w:spacing w:after="0" w:line="240" w:lineRule="auto"/>
        <w:ind w:right="-79"/>
        <w:jc w:val="center"/>
        <w:rPr>
          <w:b/>
          <w:sz w:val="24"/>
          <w:szCs w:val="24"/>
        </w:rPr>
      </w:pPr>
      <w:bookmarkStart w:id="0" w:name="_Hlk87874766"/>
      <w:bookmarkStart w:id="1" w:name="_Hlk87874745"/>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6543"/>
      </w:tblGrid>
      <w:tr w:rsidR="00A27FD7" w:rsidRPr="00A27FD7" w14:paraId="2B97CD4F" w14:textId="77777777" w:rsidTr="0055728C">
        <w:tc>
          <w:tcPr>
            <w:tcW w:w="9924" w:type="dxa"/>
            <w:gridSpan w:val="2"/>
          </w:tcPr>
          <w:p w14:paraId="48923213" w14:textId="7EB6F8D9" w:rsidR="00A27FD7" w:rsidRPr="00A27FD7" w:rsidRDefault="00D81086" w:rsidP="0055728C">
            <w:pPr>
              <w:spacing w:after="0" w:line="240" w:lineRule="auto"/>
              <w:jc w:val="both"/>
              <w:rPr>
                <w:b/>
                <w:sz w:val="24"/>
                <w:szCs w:val="24"/>
              </w:rPr>
            </w:pPr>
            <w:r>
              <w:rPr>
                <w:b/>
                <w:color w:val="000000"/>
                <w:sz w:val="24"/>
                <w:szCs w:val="24"/>
              </w:rPr>
              <w:t>E</w:t>
            </w:r>
            <w:r w:rsidRPr="00D81086">
              <w:rPr>
                <w:b/>
                <w:color w:val="000000"/>
                <w:sz w:val="24"/>
                <w:szCs w:val="24"/>
              </w:rPr>
              <w:t>lektroniskas nomas tiesību izsoles organizēšana zemes gabala Brīvības ielā 49/53, Rīgā, kadastra apzīmējums 0100 020 0083 daļai 6m</w:t>
            </w:r>
            <w:r w:rsidRPr="00116117">
              <w:rPr>
                <w:b/>
                <w:color w:val="000000"/>
                <w:sz w:val="24"/>
                <w:szCs w:val="24"/>
                <w:vertAlign w:val="superscript"/>
              </w:rPr>
              <w:t>2</w:t>
            </w:r>
            <w:r w:rsidRPr="00D81086">
              <w:rPr>
                <w:b/>
                <w:color w:val="000000"/>
                <w:sz w:val="24"/>
                <w:szCs w:val="24"/>
              </w:rPr>
              <w:t xml:space="preserve"> platībā tehniskās iekārtas (</w:t>
            </w:r>
            <w:proofErr w:type="spellStart"/>
            <w:r w:rsidRPr="00D81086">
              <w:rPr>
                <w:b/>
                <w:color w:val="000000"/>
                <w:sz w:val="24"/>
                <w:szCs w:val="24"/>
              </w:rPr>
              <w:t>pakomāta</w:t>
            </w:r>
            <w:proofErr w:type="spellEnd"/>
            <w:r w:rsidRPr="00D81086">
              <w:rPr>
                <w:b/>
                <w:color w:val="000000"/>
                <w:sz w:val="24"/>
                <w:szCs w:val="24"/>
              </w:rPr>
              <w:t>) novietošanai un uzturēšanai</w:t>
            </w:r>
          </w:p>
        </w:tc>
      </w:tr>
      <w:tr w:rsidR="00A27FD7" w:rsidRPr="00A27FD7" w14:paraId="05CA719F" w14:textId="77777777" w:rsidTr="0055728C">
        <w:tc>
          <w:tcPr>
            <w:tcW w:w="3381" w:type="dxa"/>
          </w:tcPr>
          <w:p w14:paraId="79AC1155" w14:textId="77777777" w:rsidR="00A27FD7" w:rsidRPr="00A27FD7" w:rsidRDefault="00A27FD7" w:rsidP="0055728C">
            <w:pPr>
              <w:spacing w:after="0" w:line="240" w:lineRule="auto"/>
              <w:rPr>
                <w:b/>
                <w:bCs/>
                <w:sz w:val="24"/>
                <w:szCs w:val="24"/>
                <w:highlight w:val="yellow"/>
              </w:rPr>
            </w:pPr>
            <w:r w:rsidRPr="00A27FD7">
              <w:rPr>
                <w:b/>
                <w:bCs/>
                <w:sz w:val="24"/>
                <w:szCs w:val="24"/>
              </w:rPr>
              <w:t>Izsoles veids</w:t>
            </w:r>
          </w:p>
        </w:tc>
        <w:tc>
          <w:tcPr>
            <w:tcW w:w="6543" w:type="dxa"/>
          </w:tcPr>
          <w:p w14:paraId="5921EE93" w14:textId="77777777" w:rsidR="00A27FD7" w:rsidRPr="00A27FD7" w:rsidRDefault="00A27FD7" w:rsidP="0055728C">
            <w:pPr>
              <w:spacing w:after="0" w:line="240" w:lineRule="auto"/>
              <w:rPr>
                <w:sz w:val="24"/>
                <w:szCs w:val="24"/>
              </w:rPr>
            </w:pPr>
            <w:r w:rsidRPr="00A27FD7">
              <w:rPr>
                <w:sz w:val="24"/>
                <w:szCs w:val="24"/>
              </w:rPr>
              <w:t xml:space="preserve">Elektroniska nomas tiesību izsole </w:t>
            </w:r>
            <w:r w:rsidRPr="00A27FD7">
              <w:rPr>
                <w:rFonts w:eastAsia="Times New Roman"/>
                <w:color w:val="212529"/>
                <w:sz w:val="24"/>
                <w:szCs w:val="24"/>
                <w:lang w:eastAsia="lv-LV"/>
              </w:rPr>
              <w:t>(pirmreizēja)</w:t>
            </w:r>
          </w:p>
        </w:tc>
      </w:tr>
      <w:tr w:rsidR="00A27FD7" w:rsidRPr="00A27FD7" w14:paraId="6051A72F" w14:textId="77777777" w:rsidTr="0055728C">
        <w:trPr>
          <w:trHeight w:val="217"/>
        </w:trPr>
        <w:tc>
          <w:tcPr>
            <w:tcW w:w="3381" w:type="dxa"/>
          </w:tcPr>
          <w:p w14:paraId="427589AC" w14:textId="77777777" w:rsidR="00A27FD7" w:rsidRPr="00A27FD7" w:rsidRDefault="00A27FD7" w:rsidP="0055728C">
            <w:pPr>
              <w:spacing w:after="0" w:line="240" w:lineRule="auto"/>
              <w:rPr>
                <w:b/>
                <w:bCs/>
                <w:sz w:val="24"/>
                <w:szCs w:val="24"/>
              </w:rPr>
            </w:pPr>
            <w:r w:rsidRPr="00A27FD7">
              <w:rPr>
                <w:b/>
                <w:sz w:val="24"/>
                <w:szCs w:val="24"/>
              </w:rPr>
              <w:t>Nomas objekta veids</w:t>
            </w:r>
          </w:p>
        </w:tc>
        <w:tc>
          <w:tcPr>
            <w:tcW w:w="6543" w:type="dxa"/>
          </w:tcPr>
          <w:p w14:paraId="322F6C11" w14:textId="67925C92" w:rsidR="00A27FD7" w:rsidRPr="00A27FD7" w:rsidRDefault="00A27FD7" w:rsidP="0055728C">
            <w:pPr>
              <w:spacing w:after="0" w:line="240" w:lineRule="auto"/>
              <w:rPr>
                <w:sz w:val="24"/>
                <w:szCs w:val="24"/>
              </w:rPr>
            </w:pPr>
            <w:r w:rsidRPr="00A27FD7">
              <w:rPr>
                <w:sz w:val="24"/>
                <w:szCs w:val="24"/>
              </w:rPr>
              <w:t>Tehniskās iekārtas (</w:t>
            </w:r>
            <w:proofErr w:type="spellStart"/>
            <w:r w:rsidRPr="00A27FD7">
              <w:rPr>
                <w:sz w:val="24"/>
                <w:szCs w:val="24"/>
              </w:rPr>
              <w:t>pakomāta</w:t>
            </w:r>
            <w:proofErr w:type="spellEnd"/>
            <w:r w:rsidRPr="00A27FD7">
              <w:rPr>
                <w:sz w:val="24"/>
                <w:szCs w:val="24"/>
              </w:rPr>
              <w:t>)  vietas noma</w:t>
            </w:r>
          </w:p>
        </w:tc>
      </w:tr>
      <w:tr w:rsidR="00A27FD7" w:rsidRPr="00A27FD7" w14:paraId="1B3623AC" w14:textId="77777777" w:rsidTr="0055728C">
        <w:tc>
          <w:tcPr>
            <w:tcW w:w="3381" w:type="dxa"/>
          </w:tcPr>
          <w:p w14:paraId="37879C34" w14:textId="77777777" w:rsidR="00A27FD7" w:rsidRPr="00A27FD7" w:rsidRDefault="00A27FD7" w:rsidP="0055728C">
            <w:pPr>
              <w:spacing w:after="0" w:line="240" w:lineRule="auto"/>
              <w:rPr>
                <w:b/>
                <w:bCs/>
                <w:sz w:val="24"/>
                <w:szCs w:val="24"/>
              </w:rPr>
            </w:pPr>
            <w:r w:rsidRPr="00A27FD7">
              <w:rPr>
                <w:b/>
                <w:bCs/>
                <w:sz w:val="24"/>
                <w:szCs w:val="24"/>
              </w:rPr>
              <w:t>Izsoles rīkotājs</w:t>
            </w:r>
          </w:p>
        </w:tc>
        <w:tc>
          <w:tcPr>
            <w:tcW w:w="6543" w:type="dxa"/>
          </w:tcPr>
          <w:p w14:paraId="68804078" w14:textId="77777777" w:rsidR="00A27FD7" w:rsidRPr="00A27FD7" w:rsidRDefault="00A27FD7" w:rsidP="0055728C">
            <w:pPr>
              <w:spacing w:after="0" w:line="240" w:lineRule="auto"/>
              <w:rPr>
                <w:sz w:val="24"/>
                <w:szCs w:val="24"/>
              </w:rPr>
            </w:pPr>
            <w:r w:rsidRPr="00A27FD7">
              <w:rPr>
                <w:sz w:val="24"/>
                <w:szCs w:val="24"/>
              </w:rPr>
              <w:t>SIA "Rīgas nami"</w:t>
            </w:r>
          </w:p>
        </w:tc>
      </w:tr>
      <w:bookmarkEnd w:id="0"/>
    </w:tbl>
    <w:p w14:paraId="07033C6E" w14:textId="77777777" w:rsidR="00A27FD7" w:rsidRPr="00A27FD7" w:rsidRDefault="00A27FD7" w:rsidP="00A27FD7">
      <w:pPr>
        <w:spacing w:after="0" w:line="240" w:lineRule="auto"/>
        <w:rPr>
          <w:b/>
          <w:bCs/>
          <w:sz w:val="24"/>
          <w:szCs w:val="24"/>
        </w:rPr>
      </w:pPr>
    </w:p>
    <w:p w14:paraId="2231EB41" w14:textId="77777777" w:rsidR="00A27FD7" w:rsidRPr="00A27FD7" w:rsidRDefault="00A27FD7" w:rsidP="00A27FD7">
      <w:pPr>
        <w:spacing w:after="0" w:line="240" w:lineRule="auto"/>
        <w:rPr>
          <w:b/>
          <w:bCs/>
          <w:sz w:val="24"/>
          <w:szCs w:val="24"/>
        </w:rPr>
      </w:pPr>
      <w:r w:rsidRPr="00A27FD7">
        <w:rPr>
          <w:b/>
          <w:bCs/>
          <w:sz w:val="24"/>
          <w:szCs w:val="24"/>
        </w:rPr>
        <w:t>Izsoles apraksts:</w:t>
      </w:r>
    </w:p>
    <w:tbl>
      <w:tblPr>
        <w:tblW w:w="0" w:type="auto"/>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3734"/>
        <w:gridCol w:w="5970"/>
      </w:tblGrid>
      <w:tr w:rsidR="00A27FD7" w:rsidRPr="00A27FD7" w14:paraId="6BD036C0" w14:textId="77777777" w:rsidTr="00A27FD7">
        <w:trPr>
          <w:trHeight w:val="420"/>
        </w:trPr>
        <w:tc>
          <w:tcPr>
            <w:tcW w:w="37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E2CDFA" w14:textId="77777777" w:rsidR="00A27FD7" w:rsidRPr="00A27FD7" w:rsidRDefault="00A27FD7" w:rsidP="00A27FD7">
            <w:pPr>
              <w:spacing w:after="0" w:line="240" w:lineRule="auto"/>
              <w:rPr>
                <w:rFonts w:eastAsia="Times New Roman"/>
                <w:b/>
                <w:bCs/>
                <w:color w:val="212529"/>
                <w:sz w:val="24"/>
                <w:szCs w:val="24"/>
                <w:lang w:eastAsia="lv-LV"/>
              </w:rPr>
            </w:pPr>
            <w:r w:rsidRPr="00A27FD7">
              <w:rPr>
                <w:rFonts w:eastAsia="Times New Roman"/>
                <w:b/>
                <w:bCs/>
                <w:color w:val="212529"/>
                <w:sz w:val="24"/>
                <w:szCs w:val="24"/>
                <w:lang w:eastAsia="lv-LV"/>
              </w:rPr>
              <w:t>Informācija par nekustamo īpašumu un nomas objektu</w:t>
            </w:r>
          </w:p>
        </w:tc>
        <w:tc>
          <w:tcPr>
            <w:tcW w:w="59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A59F6D2" w14:textId="77777777" w:rsidR="00AF193F" w:rsidRPr="00AF193F" w:rsidRDefault="00AF193F" w:rsidP="00AF193F">
            <w:pPr>
              <w:spacing w:after="0" w:line="240" w:lineRule="auto"/>
              <w:jc w:val="both"/>
              <w:rPr>
                <w:b/>
                <w:color w:val="000000"/>
                <w:sz w:val="24"/>
                <w:szCs w:val="24"/>
              </w:rPr>
            </w:pPr>
            <w:r w:rsidRPr="00AF193F">
              <w:rPr>
                <w:b/>
                <w:color w:val="000000"/>
                <w:sz w:val="24"/>
                <w:szCs w:val="24"/>
              </w:rPr>
              <w:t xml:space="preserve">Adrese: Brīvības iela 49/53, Rīga </w:t>
            </w:r>
          </w:p>
          <w:p w14:paraId="185ECB42" w14:textId="77777777" w:rsidR="00AF193F" w:rsidRPr="00AF193F" w:rsidRDefault="00AF193F" w:rsidP="00AF193F">
            <w:pPr>
              <w:spacing w:after="0" w:line="240" w:lineRule="auto"/>
              <w:jc w:val="both"/>
              <w:rPr>
                <w:b/>
                <w:color w:val="000000"/>
                <w:sz w:val="24"/>
                <w:szCs w:val="24"/>
              </w:rPr>
            </w:pPr>
            <w:r w:rsidRPr="00AF193F">
              <w:rPr>
                <w:b/>
                <w:color w:val="000000"/>
                <w:sz w:val="24"/>
                <w:szCs w:val="24"/>
              </w:rPr>
              <w:t>Kadastra Nr.: 0100 020 0083 (turpmāk – Zemesgabals)</w:t>
            </w:r>
          </w:p>
          <w:p w14:paraId="07A85BDA" w14:textId="77777777" w:rsidR="00AF193F" w:rsidRPr="00AF193F" w:rsidRDefault="00AF193F" w:rsidP="00AF193F">
            <w:pPr>
              <w:spacing w:after="0" w:line="240" w:lineRule="auto"/>
              <w:jc w:val="both"/>
              <w:rPr>
                <w:b/>
                <w:color w:val="000000"/>
                <w:sz w:val="24"/>
                <w:szCs w:val="24"/>
              </w:rPr>
            </w:pPr>
            <w:r w:rsidRPr="00AF193F">
              <w:rPr>
                <w:b/>
                <w:color w:val="000000"/>
                <w:sz w:val="24"/>
                <w:szCs w:val="24"/>
              </w:rPr>
              <w:t>Zemesgabala kopējā platība: 2051m</w:t>
            </w:r>
            <w:r w:rsidRPr="00116117">
              <w:rPr>
                <w:b/>
                <w:color w:val="000000"/>
                <w:sz w:val="24"/>
                <w:szCs w:val="24"/>
                <w:vertAlign w:val="superscript"/>
              </w:rPr>
              <w:t>2</w:t>
            </w:r>
          </w:p>
          <w:p w14:paraId="60D86880" w14:textId="77777777" w:rsidR="00AF193F" w:rsidRPr="00AF193F" w:rsidRDefault="00AF193F" w:rsidP="00AF193F">
            <w:pPr>
              <w:spacing w:after="0" w:line="240" w:lineRule="auto"/>
              <w:jc w:val="both"/>
              <w:rPr>
                <w:b/>
                <w:color w:val="000000"/>
                <w:sz w:val="24"/>
                <w:szCs w:val="24"/>
              </w:rPr>
            </w:pPr>
            <w:r w:rsidRPr="00AF193F">
              <w:rPr>
                <w:b/>
                <w:color w:val="000000"/>
                <w:sz w:val="24"/>
                <w:szCs w:val="24"/>
              </w:rPr>
              <w:t>Īpašuma tiesības: nostiprinātas Rīgas pilsētas zemesgrāmatas nodalījumā Nr.2200 uz SIA "Rīgas nami" vārda</w:t>
            </w:r>
          </w:p>
          <w:p w14:paraId="5B050CFD" w14:textId="692DDA14" w:rsidR="00A27FD7" w:rsidRPr="00A27FD7" w:rsidRDefault="00AF193F" w:rsidP="00AF193F">
            <w:pPr>
              <w:spacing w:after="0" w:line="240" w:lineRule="auto"/>
              <w:jc w:val="both"/>
              <w:rPr>
                <w:b/>
                <w:color w:val="000000"/>
                <w:sz w:val="24"/>
                <w:szCs w:val="24"/>
              </w:rPr>
            </w:pPr>
            <w:r w:rsidRPr="00AF193F">
              <w:rPr>
                <w:b/>
                <w:color w:val="000000"/>
                <w:sz w:val="24"/>
                <w:szCs w:val="24"/>
              </w:rPr>
              <w:t>Nomas objekts – Zemesgabala daļa 6m</w:t>
            </w:r>
            <w:r w:rsidRPr="00116117">
              <w:rPr>
                <w:b/>
                <w:color w:val="000000"/>
                <w:sz w:val="24"/>
                <w:szCs w:val="24"/>
                <w:vertAlign w:val="superscript"/>
              </w:rPr>
              <w:t>2</w:t>
            </w:r>
            <w:r w:rsidRPr="00AF193F">
              <w:rPr>
                <w:b/>
                <w:color w:val="000000"/>
                <w:sz w:val="24"/>
                <w:szCs w:val="24"/>
              </w:rPr>
              <w:t xml:space="preserve"> platībā saskaņā ar Tehniskās iekārtas (</w:t>
            </w:r>
            <w:proofErr w:type="spellStart"/>
            <w:r w:rsidRPr="00AF193F">
              <w:rPr>
                <w:b/>
                <w:color w:val="000000"/>
                <w:sz w:val="24"/>
                <w:szCs w:val="24"/>
              </w:rPr>
              <w:t>pakomāta</w:t>
            </w:r>
            <w:proofErr w:type="spellEnd"/>
            <w:r w:rsidRPr="00AF193F">
              <w:rPr>
                <w:b/>
                <w:color w:val="000000"/>
                <w:sz w:val="24"/>
                <w:szCs w:val="24"/>
              </w:rPr>
              <w:t>) vietas plānu (3.1. pielikums)</w:t>
            </w:r>
          </w:p>
        </w:tc>
      </w:tr>
      <w:tr w:rsidR="00A27FD7" w:rsidRPr="00A27FD7" w14:paraId="5EBB85D7" w14:textId="77777777" w:rsidTr="00A27FD7">
        <w:trPr>
          <w:trHeight w:val="420"/>
        </w:trPr>
        <w:tc>
          <w:tcPr>
            <w:tcW w:w="373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14:paraId="3FA79134" w14:textId="77777777" w:rsidR="00A27FD7" w:rsidRPr="00A27FD7" w:rsidRDefault="00A27FD7" w:rsidP="00A27FD7">
            <w:pPr>
              <w:spacing w:after="0" w:line="240" w:lineRule="auto"/>
              <w:rPr>
                <w:rFonts w:eastAsia="Times New Roman"/>
                <w:color w:val="212529"/>
                <w:sz w:val="24"/>
                <w:szCs w:val="24"/>
                <w:lang w:eastAsia="lv-LV"/>
              </w:rPr>
            </w:pPr>
            <w:r w:rsidRPr="00A27FD7">
              <w:rPr>
                <w:rFonts w:eastAsia="Times New Roman"/>
                <w:color w:val="212529"/>
                <w:sz w:val="24"/>
                <w:szCs w:val="24"/>
                <w:lang w:eastAsia="lv-LV"/>
              </w:rPr>
              <w:t>Nomas objekta izmantošanas mērķis</w:t>
            </w:r>
          </w:p>
        </w:tc>
        <w:tc>
          <w:tcPr>
            <w:tcW w:w="59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A7A3E7A" w14:textId="604EDB78" w:rsidR="00A27FD7" w:rsidRPr="00A27FD7" w:rsidRDefault="0093459A" w:rsidP="00A27FD7">
            <w:pPr>
              <w:spacing w:after="0" w:line="240" w:lineRule="auto"/>
              <w:jc w:val="both"/>
              <w:rPr>
                <w:color w:val="000000"/>
                <w:sz w:val="24"/>
                <w:szCs w:val="24"/>
              </w:rPr>
            </w:pPr>
            <w:r w:rsidRPr="0093459A">
              <w:rPr>
                <w:color w:val="000000"/>
                <w:sz w:val="24"/>
                <w:szCs w:val="24"/>
              </w:rPr>
              <w:t>Tehniskās iekārtas (</w:t>
            </w:r>
            <w:proofErr w:type="spellStart"/>
            <w:r w:rsidRPr="0093459A">
              <w:rPr>
                <w:color w:val="000000"/>
                <w:sz w:val="24"/>
                <w:szCs w:val="24"/>
              </w:rPr>
              <w:t>pakomāta</w:t>
            </w:r>
            <w:proofErr w:type="spellEnd"/>
            <w:r w:rsidRPr="0093459A">
              <w:rPr>
                <w:color w:val="000000"/>
                <w:sz w:val="24"/>
                <w:szCs w:val="24"/>
              </w:rPr>
              <w:t>) novietošana un uzturēšana.</w:t>
            </w:r>
          </w:p>
        </w:tc>
      </w:tr>
      <w:bookmarkEnd w:id="1"/>
      <w:tr w:rsidR="00A27FD7" w:rsidRPr="00A27FD7" w14:paraId="6C2BF9E1" w14:textId="77777777" w:rsidTr="00A27FD7">
        <w:trPr>
          <w:trHeight w:val="316"/>
        </w:trPr>
        <w:tc>
          <w:tcPr>
            <w:tcW w:w="3734"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tcPr>
          <w:p w14:paraId="4D12FA71" w14:textId="77777777" w:rsidR="00A27FD7" w:rsidRPr="00A27FD7" w:rsidRDefault="00A27FD7" w:rsidP="0055728C">
            <w:pPr>
              <w:spacing w:after="0" w:line="240" w:lineRule="auto"/>
              <w:rPr>
                <w:rFonts w:eastAsia="Times New Roman"/>
                <w:color w:val="212529"/>
                <w:sz w:val="24"/>
                <w:szCs w:val="24"/>
                <w:highlight w:val="yellow"/>
                <w:lang w:eastAsia="lv-LV"/>
              </w:rPr>
            </w:pPr>
            <w:r w:rsidRPr="00A27FD7">
              <w:rPr>
                <w:rFonts w:eastAsia="Times New Roman"/>
                <w:color w:val="212529"/>
                <w:sz w:val="24"/>
                <w:szCs w:val="24"/>
                <w:lang w:eastAsia="lv-LV"/>
              </w:rPr>
              <w:t>Izsoles drošības nauda</w:t>
            </w:r>
          </w:p>
        </w:tc>
        <w:tc>
          <w:tcPr>
            <w:tcW w:w="597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tcPr>
          <w:p w14:paraId="6C1E944B" w14:textId="67AFB92B" w:rsidR="00A27FD7" w:rsidRPr="00A27FD7" w:rsidRDefault="00A27FD7" w:rsidP="0055728C">
            <w:pPr>
              <w:overflowPunct w:val="0"/>
              <w:autoSpaceDE w:val="0"/>
              <w:autoSpaceDN w:val="0"/>
              <w:adjustRightInd w:val="0"/>
              <w:spacing w:after="0" w:line="240" w:lineRule="auto"/>
              <w:contextualSpacing/>
              <w:jc w:val="both"/>
              <w:textAlignment w:val="baseline"/>
              <w:rPr>
                <w:b/>
                <w:bCs/>
                <w:sz w:val="24"/>
                <w:szCs w:val="24"/>
              </w:rPr>
            </w:pPr>
            <w:bookmarkStart w:id="2" w:name="_Hlk198330275"/>
            <w:r w:rsidRPr="00A27FD7">
              <w:rPr>
                <w:b/>
                <w:bCs/>
                <w:sz w:val="24"/>
                <w:szCs w:val="24"/>
              </w:rPr>
              <w:t xml:space="preserve">600,00 EUR (seši simti </w:t>
            </w:r>
            <w:proofErr w:type="spellStart"/>
            <w:r w:rsidRPr="00A27FD7">
              <w:rPr>
                <w:b/>
                <w:bCs/>
                <w:i/>
                <w:iCs/>
                <w:sz w:val="24"/>
                <w:szCs w:val="24"/>
              </w:rPr>
              <w:t>euro</w:t>
            </w:r>
            <w:proofErr w:type="spellEnd"/>
            <w:r w:rsidRPr="00A27FD7">
              <w:rPr>
                <w:b/>
                <w:bCs/>
                <w:sz w:val="24"/>
                <w:szCs w:val="24"/>
              </w:rPr>
              <w:t xml:space="preserve">) </w:t>
            </w:r>
            <w:bookmarkEnd w:id="2"/>
          </w:p>
        </w:tc>
      </w:tr>
      <w:tr w:rsidR="00A27FD7" w:rsidRPr="00A27FD7" w14:paraId="54961B55" w14:textId="77777777" w:rsidTr="00A27FD7">
        <w:trPr>
          <w:trHeight w:val="316"/>
        </w:trPr>
        <w:tc>
          <w:tcPr>
            <w:tcW w:w="3734"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0414764A" w14:textId="77777777" w:rsidR="00A27FD7" w:rsidRPr="00A27FD7" w:rsidRDefault="00A27FD7" w:rsidP="00A27FD7">
            <w:pPr>
              <w:spacing w:after="0" w:line="240" w:lineRule="auto"/>
              <w:rPr>
                <w:rFonts w:eastAsia="Times New Roman"/>
                <w:color w:val="212529"/>
                <w:sz w:val="24"/>
                <w:szCs w:val="24"/>
                <w:lang w:eastAsia="lv-LV"/>
              </w:rPr>
            </w:pPr>
            <w:r w:rsidRPr="00A27FD7">
              <w:rPr>
                <w:rFonts w:eastAsia="Times New Roman"/>
                <w:color w:val="212529"/>
                <w:sz w:val="24"/>
                <w:szCs w:val="24"/>
                <w:lang w:eastAsia="lv-LV"/>
              </w:rPr>
              <w:t xml:space="preserve">Izsoles sākumcena (bez PVN) </w:t>
            </w:r>
          </w:p>
        </w:tc>
        <w:tc>
          <w:tcPr>
            <w:tcW w:w="597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00AACDB" w14:textId="46D2021A" w:rsidR="00A27FD7" w:rsidRPr="00A27FD7" w:rsidRDefault="00A27FD7" w:rsidP="00A27FD7">
            <w:pPr>
              <w:spacing w:after="0" w:line="240" w:lineRule="auto"/>
              <w:ind w:right="-81"/>
              <w:jc w:val="both"/>
              <w:rPr>
                <w:i/>
                <w:sz w:val="24"/>
                <w:szCs w:val="24"/>
              </w:rPr>
            </w:pPr>
            <w:r w:rsidRPr="00A27FD7">
              <w:rPr>
                <w:i/>
                <w:sz w:val="24"/>
                <w:szCs w:val="24"/>
              </w:rPr>
              <w:t>50,00 EUR par 1m</w:t>
            </w:r>
            <w:r w:rsidRPr="00116117">
              <w:rPr>
                <w:i/>
                <w:sz w:val="24"/>
                <w:szCs w:val="24"/>
                <w:vertAlign w:val="superscript"/>
              </w:rPr>
              <w:t>2</w:t>
            </w:r>
            <w:r w:rsidRPr="00A27FD7">
              <w:rPr>
                <w:i/>
                <w:sz w:val="24"/>
                <w:szCs w:val="24"/>
              </w:rPr>
              <w:t xml:space="preserve"> jeb </w:t>
            </w:r>
            <w:r w:rsidRPr="00A27FD7">
              <w:rPr>
                <w:b/>
                <w:bCs/>
                <w:i/>
                <w:sz w:val="24"/>
                <w:szCs w:val="24"/>
              </w:rPr>
              <w:t>300,00 EUR</w:t>
            </w:r>
            <w:r w:rsidRPr="00A27FD7">
              <w:rPr>
                <w:i/>
                <w:sz w:val="24"/>
                <w:szCs w:val="24"/>
              </w:rPr>
              <w:t xml:space="preserve"> par visu </w:t>
            </w:r>
            <w:r w:rsidR="0093459A">
              <w:rPr>
                <w:i/>
                <w:sz w:val="24"/>
                <w:szCs w:val="24"/>
              </w:rPr>
              <w:t>n</w:t>
            </w:r>
            <w:r w:rsidRPr="00A27FD7">
              <w:rPr>
                <w:i/>
                <w:sz w:val="24"/>
                <w:szCs w:val="24"/>
              </w:rPr>
              <w:t>omas objektu, mēnesī</w:t>
            </w:r>
          </w:p>
        </w:tc>
      </w:tr>
      <w:tr w:rsidR="00A27FD7" w:rsidRPr="00A27FD7" w14:paraId="79F73FF2" w14:textId="77777777" w:rsidTr="00A27FD7">
        <w:trPr>
          <w:trHeight w:val="316"/>
        </w:trPr>
        <w:tc>
          <w:tcPr>
            <w:tcW w:w="3734"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DA37A8D" w14:textId="77777777" w:rsidR="00A27FD7" w:rsidRPr="00A27FD7" w:rsidRDefault="00A27FD7" w:rsidP="00A27FD7">
            <w:pPr>
              <w:spacing w:after="0" w:line="240" w:lineRule="auto"/>
              <w:rPr>
                <w:rFonts w:eastAsia="Times New Roman"/>
                <w:color w:val="212529"/>
                <w:sz w:val="24"/>
                <w:szCs w:val="24"/>
                <w:lang w:eastAsia="lv-LV"/>
              </w:rPr>
            </w:pPr>
            <w:r w:rsidRPr="00A27FD7">
              <w:rPr>
                <w:rFonts w:eastAsia="Times New Roman"/>
                <w:color w:val="212529"/>
                <w:sz w:val="24"/>
                <w:szCs w:val="24"/>
                <w:lang w:eastAsia="lv-LV"/>
              </w:rPr>
              <w:t>Izsoles solis (bez PVN)</w:t>
            </w:r>
          </w:p>
        </w:tc>
        <w:tc>
          <w:tcPr>
            <w:tcW w:w="597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3A13191" w14:textId="77777777" w:rsidR="00A27FD7" w:rsidRPr="00A27FD7" w:rsidRDefault="00A27FD7" w:rsidP="00A27FD7">
            <w:pPr>
              <w:spacing w:after="0" w:line="240" w:lineRule="auto"/>
              <w:ind w:right="-81"/>
              <w:jc w:val="both"/>
              <w:rPr>
                <w:i/>
                <w:sz w:val="24"/>
                <w:szCs w:val="24"/>
              </w:rPr>
            </w:pPr>
            <w:r w:rsidRPr="00A27FD7">
              <w:rPr>
                <w:i/>
                <w:sz w:val="24"/>
                <w:szCs w:val="24"/>
              </w:rPr>
              <w:t>5,00 EUR par 1m</w:t>
            </w:r>
            <w:r w:rsidRPr="00116117">
              <w:rPr>
                <w:i/>
                <w:sz w:val="24"/>
                <w:szCs w:val="24"/>
                <w:vertAlign w:val="superscript"/>
              </w:rPr>
              <w:t>2</w:t>
            </w:r>
            <w:r w:rsidRPr="00A27FD7">
              <w:rPr>
                <w:i/>
                <w:sz w:val="24"/>
                <w:szCs w:val="24"/>
              </w:rPr>
              <w:t xml:space="preserve"> jeb </w:t>
            </w:r>
            <w:r w:rsidRPr="00A27FD7">
              <w:rPr>
                <w:b/>
                <w:bCs/>
                <w:i/>
                <w:sz w:val="24"/>
                <w:szCs w:val="24"/>
              </w:rPr>
              <w:t>30,00 EUR</w:t>
            </w:r>
            <w:r w:rsidRPr="00A27FD7">
              <w:rPr>
                <w:i/>
                <w:sz w:val="24"/>
                <w:szCs w:val="24"/>
              </w:rPr>
              <w:t xml:space="preserve"> par visu nomas objektu, mēnesī</w:t>
            </w:r>
          </w:p>
        </w:tc>
      </w:tr>
      <w:tr w:rsidR="00A27FD7" w:rsidRPr="00A27FD7" w14:paraId="45360034" w14:textId="77777777" w:rsidTr="00A27FD7">
        <w:trPr>
          <w:trHeight w:val="150"/>
        </w:trPr>
        <w:tc>
          <w:tcPr>
            <w:tcW w:w="37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6045A5A" w14:textId="77777777" w:rsidR="00A27FD7" w:rsidRPr="00A27FD7" w:rsidRDefault="00A27FD7" w:rsidP="0055728C">
            <w:pPr>
              <w:spacing w:after="0" w:line="240" w:lineRule="auto"/>
              <w:rPr>
                <w:rFonts w:eastAsia="Times New Roman"/>
                <w:color w:val="212529"/>
                <w:sz w:val="24"/>
                <w:szCs w:val="24"/>
                <w:lang w:eastAsia="lv-LV"/>
              </w:rPr>
            </w:pPr>
            <w:r w:rsidRPr="00A27FD7">
              <w:rPr>
                <w:rFonts w:eastAsia="Times New Roman"/>
                <w:color w:val="212529"/>
                <w:sz w:val="24"/>
                <w:szCs w:val="24"/>
                <w:lang w:eastAsia="lv-LV"/>
              </w:rPr>
              <w:t>Iznomāšanas termiņš</w:t>
            </w:r>
          </w:p>
        </w:tc>
        <w:tc>
          <w:tcPr>
            <w:tcW w:w="5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00B1BCC" w14:textId="77777777" w:rsidR="00A27FD7" w:rsidRPr="00A27FD7" w:rsidRDefault="00A27FD7" w:rsidP="0055728C">
            <w:pPr>
              <w:spacing w:after="0" w:line="240" w:lineRule="auto"/>
              <w:jc w:val="both"/>
              <w:rPr>
                <w:rFonts w:eastAsia="Times New Roman"/>
                <w:bCs/>
                <w:color w:val="212529"/>
                <w:sz w:val="24"/>
                <w:szCs w:val="24"/>
                <w:lang w:eastAsia="lv-LV"/>
              </w:rPr>
            </w:pPr>
            <w:r w:rsidRPr="00A27FD7">
              <w:rPr>
                <w:b/>
                <w:sz w:val="24"/>
                <w:szCs w:val="24"/>
              </w:rPr>
              <w:t xml:space="preserve">6 (seši) gadi </w:t>
            </w:r>
            <w:r w:rsidRPr="00A27FD7">
              <w:rPr>
                <w:bCs/>
                <w:sz w:val="24"/>
                <w:szCs w:val="24"/>
              </w:rPr>
              <w:t>no nomas līguma spēkā stāšanās dienas</w:t>
            </w:r>
          </w:p>
        </w:tc>
      </w:tr>
      <w:tr w:rsidR="00A27FD7" w:rsidRPr="00A27FD7" w14:paraId="0912BDEA" w14:textId="77777777" w:rsidTr="00A27FD7">
        <w:trPr>
          <w:trHeight w:val="300"/>
        </w:trPr>
        <w:tc>
          <w:tcPr>
            <w:tcW w:w="37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CADEAE5" w14:textId="77777777" w:rsidR="00A27FD7" w:rsidRPr="00A27FD7" w:rsidRDefault="00A27FD7" w:rsidP="0055728C">
            <w:pPr>
              <w:spacing w:after="0" w:line="240" w:lineRule="auto"/>
              <w:rPr>
                <w:rFonts w:eastAsia="Times New Roman"/>
                <w:b/>
                <w:bCs/>
                <w:color w:val="212529"/>
                <w:sz w:val="24"/>
                <w:szCs w:val="24"/>
                <w:lang w:eastAsia="lv-LV"/>
              </w:rPr>
            </w:pPr>
            <w:r w:rsidRPr="00A27FD7">
              <w:rPr>
                <w:rFonts w:eastAsia="Times New Roman"/>
                <w:b/>
                <w:bCs/>
                <w:color w:val="212529"/>
                <w:sz w:val="24"/>
                <w:szCs w:val="24"/>
                <w:lang w:eastAsia="lv-LV"/>
              </w:rPr>
              <w:t>Izsoles veids</w:t>
            </w:r>
          </w:p>
        </w:tc>
        <w:tc>
          <w:tcPr>
            <w:tcW w:w="5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7191A4D" w14:textId="77777777" w:rsidR="00A27FD7" w:rsidRPr="00A27FD7" w:rsidRDefault="00A27FD7" w:rsidP="0055728C">
            <w:pPr>
              <w:spacing w:after="0" w:line="240" w:lineRule="auto"/>
              <w:jc w:val="both"/>
              <w:rPr>
                <w:rFonts w:eastAsia="Times New Roman"/>
                <w:color w:val="212529"/>
                <w:sz w:val="24"/>
                <w:szCs w:val="24"/>
                <w:lang w:eastAsia="lv-LV"/>
              </w:rPr>
            </w:pPr>
            <w:r w:rsidRPr="00A27FD7">
              <w:rPr>
                <w:rFonts w:eastAsia="Times New Roman"/>
                <w:color w:val="212529"/>
                <w:sz w:val="24"/>
                <w:szCs w:val="24"/>
                <w:lang w:eastAsia="lv-LV"/>
              </w:rPr>
              <w:t>Elektroniska izsole (pirmreizēja)</w:t>
            </w:r>
          </w:p>
        </w:tc>
      </w:tr>
      <w:tr w:rsidR="00A27FD7" w:rsidRPr="00A27FD7" w14:paraId="18EDF7FC" w14:textId="77777777" w:rsidTr="00A27FD7">
        <w:trPr>
          <w:trHeight w:val="300"/>
        </w:trPr>
        <w:tc>
          <w:tcPr>
            <w:tcW w:w="37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2F0C677E" w14:textId="77777777" w:rsidR="00A27FD7" w:rsidRPr="00A27FD7" w:rsidRDefault="00A27FD7" w:rsidP="0055728C">
            <w:pPr>
              <w:spacing w:after="0" w:line="240" w:lineRule="auto"/>
              <w:rPr>
                <w:rFonts w:eastAsia="Times New Roman"/>
                <w:b/>
                <w:bCs/>
                <w:color w:val="212529"/>
                <w:sz w:val="24"/>
                <w:szCs w:val="24"/>
                <w:lang w:eastAsia="lv-LV"/>
              </w:rPr>
            </w:pPr>
            <w:r w:rsidRPr="00A27FD7">
              <w:rPr>
                <w:b/>
                <w:bCs/>
                <w:sz w:val="24"/>
                <w:szCs w:val="24"/>
              </w:rPr>
              <w:t>Izsoles sākums</w:t>
            </w:r>
          </w:p>
        </w:tc>
        <w:tc>
          <w:tcPr>
            <w:tcW w:w="5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9EB0A12" w14:textId="42CDB673" w:rsidR="00A27FD7" w:rsidRPr="00A27FD7" w:rsidRDefault="00A27FD7" w:rsidP="0055728C">
            <w:pPr>
              <w:spacing w:after="0" w:line="240" w:lineRule="auto"/>
              <w:jc w:val="both"/>
              <w:rPr>
                <w:rFonts w:eastAsia="Times New Roman"/>
                <w:color w:val="212529"/>
                <w:sz w:val="24"/>
                <w:szCs w:val="24"/>
                <w:lang w:eastAsia="lv-LV"/>
              </w:rPr>
            </w:pPr>
            <w:r w:rsidRPr="00A27FD7">
              <w:rPr>
                <w:sz w:val="24"/>
                <w:szCs w:val="24"/>
              </w:rPr>
              <w:t>202</w:t>
            </w:r>
            <w:r>
              <w:rPr>
                <w:sz w:val="24"/>
                <w:szCs w:val="24"/>
              </w:rPr>
              <w:t>6</w:t>
            </w:r>
            <w:r w:rsidRPr="00A27FD7">
              <w:rPr>
                <w:sz w:val="24"/>
                <w:szCs w:val="24"/>
              </w:rPr>
              <w:t xml:space="preserve">. gada </w:t>
            </w:r>
            <w:r>
              <w:rPr>
                <w:sz w:val="24"/>
                <w:szCs w:val="24"/>
              </w:rPr>
              <w:t>15</w:t>
            </w:r>
            <w:r w:rsidRPr="00A27FD7">
              <w:rPr>
                <w:sz w:val="24"/>
                <w:szCs w:val="24"/>
              </w:rPr>
              <w:t xml:space="preserve">. </w:t>
            </w:r>
            <w:r>
              <w:rPr>
                <w:sz w:val="24"/>
                <w:szCs w:val="24"/>
              </w:rPr>
              <w:t>janvāra plkst</w:t>
            </w:r>
            <w:r w:rsidR="00A231AF">
              <w:rPr>
                <w:sz w:val="24"/>
                <w:szCs w:val="24"/>
              </w:rPr>
              <w:t>.</w:t>
            </w:r>
            <w:r>
              <w:rPr>
                <w:sz w:val="24"/>
                <w:szCs w:val="24"/>
              </w:rPr>
              <w:t xml:space="preserve"> 13:00</w:t>
            </w:r>
          </w:p>
        </w:tc>
      </w:tr>
      <w:tr w:rsidR="00A27FD7" w:rsidRPr="00A27FD7" w14:paraId="5297785C" w14:textId="77777777" w:rsidTr="00A27FD7">
        <w:trPr>
          <w:trHeight w:val="300"/>
        </w:trPr>
        <w:tc>
          <w:tcPr>
            <w:tcW w:w="37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C4F2ECC" w14:textId="77777777" w:rsidR="00A27FD7" w:rsidRPr="00A27FD7" w:rsidRDefault="00A27FD7" w:rsidP="0055728C">
            <w:pPr>
              <w:spacing w:after="0" w:line="240" w:lineRule="auto"/>
              <w:rPr>
                <w:rFonts w:eastAsia="Times New Roman"/>
                <w:b/>
                <w:bCs/>
                <w:color w:val="212529"/>
                <w:sz w:val="24"/>
                <w:szCs w:val="24"/>
                <w:lang w:eastAsia="lv-LV"/>
              </w:rPr>
            </w:pPr>
            <w:r w:rsidRPr="00A27FD7">
              <w:rPr>
                <w:b/>
                <w:bCs/>
                <w:sz w:val="24"/>
                <w:szCs w:val="24"/>
              </w:rPr>
              <w:t>Izsoles pieteikšanās</w:t>
            </w:r>
          </w:p>
        </w:tc>
        <w:tc>
          <w:tcPr>
            <w:tcW w:w="5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4C3476B" w14:textId="2AA9C51B" w:rsidR="00A27FD7" w:rsidRPr="00A27FD7" w:rsidRDefault="00A27FD7" w:rsidP="0055728C">
            <w:pPr>
              <w:spacing w:after="0" w:line="240" w:lineRule="auto"/>
              <w:jc w:val="both"/>
              <w:rPr>
                <w:rFonts w:eastAsia="Times New Roman"/>
                <w:b/>
                <w:bCs/>
                <w:color w:val="212529"/>
                <w:sz w:val="24"/>
                <w:szCs w:val="24"/>
                <w:lang w:eastAsia="lv-LV"/>
              </w:rPr>
            </w:pPr>
            <w:r w:rsidRPr="00A27FD7">
              <w:rPr>
                <w:sz w:val="24"/>
                <w:szCs w:val="24"/>
              </w:rPr>
              <w:t>202</w:t>
            </w:r>
            <w:r>
              <w:rPr>
                <w:sz w:val="24"/>
                <w:szCs w:val="24"/>
              </w:rPr>
              <w:t>6</w:t>
            </w:r>
            <w:r w:rsidRPr="00A27FD7">
              <w:rPr>
                <w:sz w:val="24"/>
                <w:szCs w:val="24"/>
              </w:rPr>
              <w:t xml:space="preserve">. gada </w:t>
            </w:r>
            <w:r>
              <w:rPr>
                <w:sz w:val="24"/>
                <w:szCs w:val="24"/>
              </w:rPr>
              <w:t>20</w:t>
            </w:r>
            <w:r w:rsidRPr="00A27FD7">
              <w:rPr>
                <w:sz w:val="24"/>
                <w:szCs w:val="24"/>
              </w:rPr>
              <w:t xml:space="preserve">. </w:t>
            </w:r>
            <w:r>
              <w:rPr>
                <w:sz w:val="24"/>
                <w:szCs w:val="24"/>
              </w:rPr>
              <w:t>janvāra</w:t>
            </w:r>
            <w:r w:rsidRPr="00A27FD7">
              <w:rPr>
                <w:sz w:val="24"/>
                <w:szCs w:val="24"/>
              </w:rPr>
              <w:t xml:space="preserve"> plkst. 23</w:t>
            </w:r>
            <w:r>
              <w:rPr>
                <w:sz w:val="24"/>
                <w:szCs w:val="24"/>
              </w:rPr>
              <w:t>:</w:t>
            </w:r>
            <w:r w:rsidRPr="00A27FD7">
              <w:rPr>
                <w:sz w:val="24"/>
                <w:szCs w:val="24"/>
              </w:rPr>
              <w:t xml:space="preserve">59 </w:t>
            </w:r>
          </w:p>
        </w:tc>
      </w:tr>
      <w:tr w:rsidR="00A27FD7" w:rsidRPr="00A27FD7" w14:paraId="7B9CBFC8" w14:textId="77777777" w:rsidTr="00A27FD7">
        <w:trPr>
          <w:trHeight w:val="150"/>
        </w:trPr>
        <w:tc>
          <w:tcPr>
            <w:tcW w:w="37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7F14CDF" w14:textId="77777777" w:rsidR="00A27FD7" w:rsidRPr="00A27FD7" w:rsidRDefault="00A27FD7" w:rsidP="0055728C">
            <w:pPr>
              <w:spacing w:after="0" w:line="240" w:lineRule="auto"/>
              <w:rPr>
                <w:rFonts w:eastAsia="Times New Roman"/>
                <w:b/>
                <w:bCs/>
                <w:color w:val="212529"/>
                <w:sz w:val="24"/>
                <w:szCs w:val="24"/>
                <w:lang w:eastAsia="lv-LV"/>
              </w:rPr>
            </w:pPr>
            <w:r w:rsidRPr="00A27FD7">
              <w:rPr>
                <w:b/>
                <w:bCs/>
                <w:sz w:val="24"/>
                <w:szCs w:val="24"/>
              </w:rPr>
              <w:t>Izsoles beigas</w:t>
            </w:r>
          </w:p>
        </w:tc>
        <w:tc>
          <w:tcPr>
            <w:tcW w:w="5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1F1ECC9F" w14:textId="68A477FC" w:rsidR="00A27FD7" w:rsidRPr="00A27FD7" w:rsidRDefault="00A27FD7" w:rsidP="0055728C">
            <w:pPr>
              <w:tabs>
                <w:tab w:val="left" w:pos="540"/>
              </w:tabs>
              <w:spacing w:after="0" w:line="240" w:lineRule="auto"/>
              <w:jc w:val="both"/>
              <w:rPr>
                <w:sz w:val="24"/>
                <w:szCs w:val="24"/>
              </w:rPr>
            </w:pPr>
            <w:r w:rsidRPr="00A27FD7">
              <w:rPr>
                <w:sz w:val="24"/>
                <w:szCs w:val="24"/>
              </w:rPr>
              <w:t>202</w:t>
            </w:r>
            <w:r>
              <w:rPr>
                <w:sz w:val="24"/>
                <w:szCs w:val="24"/>
              </w:rPr>
              <w:t>6</w:t>
            </w:r>
            <w:r w:rsidRPr="00A27FD7">
              <w:rPr>
                <w:sz w:val="24"/>
                <w:szCs w:val="24"/>
              </w:rPr>
              <w:t xml:space="preserve">. gada </w:t>
            </w:r>
            <w:r>
              <w:rPr>
                <w:sz w:val="24"/>
                <w:szCs w:val="24"/>
              </w:rPr>
              <w:t>30</w:t>
            </w:r>
            <w:r w:rsidRPr="00A27FD7">
              <w:rPr>
                <w:sz w:val="24"/>
                <w:szCs w:val="24"/>
              </w:rPr>
              <w:t xml:space="preserve">. </w:t>
            </w:r>
            <w:r>
              <w:rPr>
                <w:sz w:val="24"/>
                <w:szCs w:val="24"/>
              </w:rPr>
              <w:t>janvāra</w:t>
            </w:r>
            <w:r w:rsidRPr="00A27FD7">
              <w:rPr>
                <w:sz w:val="24"/>
                <w:szCs w:val="24"/>
              </w:rPr>
              <w:t xml:space="preserve"> plkst. </w:t>
            </w:r>
            <w:r>
              <w:rPr>
                <w:sz w:val="24"/>
                <w:szCs w:val="24"/>
              </w:rPr>
              <w:t>13:00</w:t>
            </w:r>
          </w:p>
        </w:tc>
      </w:tr>
      <w:tr w:rsidR="00A27FD7" w:rsidRPr="00A27FD7" w14:paraId="6FA150EA" w14:textId="77777777" w:rsidTr="00A27FD7">
        <w:trPr>
          <w:trHeight w:val="420"/>
        </w:trPr>
        <w:tc>
          <w:tcPr>
            <w:tcW w:w="3734"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7765B8F" w14:textId="77777777" w:rsidR="00A27FD7" w:rsidRPr="00A27FD7" w:rsidRDefault="00A27FD7" w:rsidP="0055728C">
            <w:pPr>
              <w:spacing w:after="0" w:line="240" w:lineRule="auto"/>
              <w:rPr>
                <w:rFonts w:eastAsia="Times New Roman"/>
                <w:color w:val="212529"/>
                <w:sz w:val="24"/>
                <w:szCs w:val="24"/>
                <w:lang w:eastAsia="lv-LV"/>
              </w:rPr>
            </w:pPr>
            <w:r w:rsidRPr="00A27FD7">
              <w:rPr>
                <w:rFonts w:eastAsia="Times New Roman"/>
                <w:b/>
                <w:bCs/>
                <w:color w:val="212529"/>
                <w:sz w:val="24"/>
                <w:szCs w:val="24"/>
                <w:lang w:eastAsia="lv-LV"/>
              </w:rPr>
              <w:t>Iznomātājs</w:t>
            </w:r>
          </w:p>
        </w:tc>
        <w:tc>
          <w:tcPr>
            <w:tcW w:w="5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2A35930" w14:textId="4CDD8E00" w:rsidR="00A27FD7" w:rsidRPr="00A27FD7" w:rsidRDefault="00A27FD7" w:rsidP="0055728C">
            <w:pPr>
              <w:spacing w:after="0" w:line="240" w:lineRule="auto"/>
              <w:jc w:val="both"/>
              <w:rPr>
                <w:rFonts w:eastAsia="Times New Roman"/>
                <w:color w:val="212529"/>
                <w:sz w:val="24"/>
                <w:szCs w:val="24"/>
                <w:lang w:eastAsia="lv-LV"/>
              </w:rPr>
            </w:pPr>
            <w:r w:rsidRPr="00A27FD7">
              <w:rPr>
                <w:rFonts w:eastAsia="Times New Roman"/>
                <w:color w:val="212529"/>
                <w:sz w:val="24"/>
                <w:szCs w:val="24"/>
                <w:lang w:eastAsia="lv-LV"/>
              </w:rPr>
              <w:t xml:space="preserve">SIA </w:t>
            </w:r>
            <w:r w:rsidR="00A54A5E">
              <w:rPr>
                <w:rFonts w:eastAsia="Times New Roman"/>
                <w:color w:val="212529"/>
                <w:sz w:val="24"/>
                <w:szCs w:val="24"/>
                <w:lang w:eastAsia="lv-LV"/>
              </w:rPr>
              <w:t>"</w:t>
            </w:r>
            <w:r w:rsidRPr="00A27FD7">
              <w:rPr>
                <w:rFonts w:eastAsia="Times New Roman"/>
                <w:color w:val="212529"/>
                <w:sz w:val="24"/>
                <w:szCs w:val="24"/>
                <w:lang w:eastAsia="lv-LV"/>
              </w:rPr>
              <w:t>Rīgas nami</w:t>
            </w:r>
            <w:r w:rsidR="00A54A5E">
              <w:rPr>
                <w:rFonts w:eastAsia="Times New Roman"/>
                <w:color w:val="212529"/>
                <w:sz w:val="24"/>
                <w:szCs w:val="24"/>
                <w:lang w:eastAsia="lv-LV"/>
              </w:rPr>
              <w:t>"</w:t>
            </w:r>
            <w:r w:rsidRPr="00A27FD7">
              <w:rPr>
                <w:rFonts w:eastAsia="Times New Roman"/>
                <w:color w:val="212529"/>
                <w:sz w:val="24"/>
                <w:szCs w:val="24"/>
                <w:lang w:eastAsia="lv-LV"/>
              </w:rPr>
              <w:t>, reģistrācijas Nr. 40003109638</w:t>
            </w:r>
          </w:p>
        </w:tc>
      </w:tr>
      <w:tr w:rsidR="00A27FD7" w:rsidRPr="00A27FD7" w14:paraId="40B516E2" w14:textId="77777777" w:rsidTr="00A27FD7">
        <w:trPr>
          <w:trHeight w:val="65"/>
        </w:trPr>
        <w:tc>
          <w:tcPr>
            <w:tcW w:w="3734"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1AAA0FFB" w14:textId="77777777" w:rsidR="00A27FD7" w:rsidRPr="00A27FD7" w:rsidRDefault="00A27FD7" w:rsidP="0055728C">
            <w:pPr>
              <w:spacing w:after="0" w:line="240" w:lineRule="auto"/>
              <w:rPr>
                <w:rFonts w:eastAsia="Times New Roman"/>
                <w:b/>
                <w:bCs/>
                <w:color w:val="212529"/>
                <w:sz w:val="24"/>
                <w:szCs w:val="24"/>
                <w:lang w:eastAsia="lv-LV"/>
              </w:rPr>
            </w:pPr>
            <w:r w:rsidRPr="00A27FD7">
              <w:rPr>
                <w:rFonts w:eastAsia="Times New Roman"/>
                <w:b/>
                <w:bCs/>
                <w:color w:val="212529"/>
                <w:sz w:val="24"/>
                <w:szCs w:val="24"/>
                <w:lang w:eastAsia="lv-LV"/>
              </w:rPr>
              <w:t>Objekta apskate</w:t>
            </w:r>
          </w:p>
        </w:tc>
        <w:tc>
          <w:tcPr>
            <w:tcW w:w="597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tcPr>
          <w:p w14:paraId="0933C41D" w14:textId="77777777" w:rsidR="00A27FD7" w:rsidRPr="00A27FD7" w:rsidRDefault="00A27FD7" w:rsidP="0055728C">
            <w:pPr>
              <w:pStyle w:val="Title"/>
              <w:jc w:val="both"/>
              <w:rPr>
                <w:rFonts w:ascii="Times New Roman" w:hAnsi="Times New Roman" w:cs="Times New Roman"/>
                <w:b/>
                <w:bCs/>
                <w:color w:val="212529"/>
                <w:sz w:val="24"/>
                <w:szCs w:val="24"/>
                <w:lang w:eastAsia="lv-LV"/>
              </w:rPr>
            </w:pPr>
            <w:r w:rsidRPr="00A27FD7">
              <w:rPr>
                <w:rFonts w:ascii="Times New Roman" w:hAnsi="Times New Roman" w:cs="Times New Roman"/>
                <w:b/>
                <w:bCs/>
                <w:color w:val="212529"/>
                <w:sz w:val="24"/>
                <w:szCs w:val="24"/>
                <w:lang w:eastAsia="lv-LV"/>
              </w:rPr>
              <w:t xml:space="preserve">Kontaktpersona telpu apskatei: </w:t>
            </w:r>
          </w:p>
          <w:p w14:paraId="21F73B4B" w14:textId="77777777" w:rsidR="00A27FD7" w:rsidRPr="00A27FD7" w:rsidRDefault="00A27FD7" w:rsidP="0055728C">
            <w:pPr>
              <w:pStyle w:val="Title"/>
              <w:jc w:val="both"/>
              <w:rPr>
                <w:rFonts w:ascii="Times New Roman" w:hAnsi="Times New Roman" w:cs="Times New Roman"/>
                <w:b/>
                <w:bCs/>
                <w:color w:val="212529"/>
                <w:sz w:val="24"/>
                <w:szCs w:val="24"/>
                <w:lang w:eastAsia="lv-LV"/>
              </w:rPr>
            </w:pPr>
            <w:r w:rsidRPr="00A27FD7">
              <w:rPr>
                <w:rFonts w:ascii="Times New Roman" w:hAnsi="Times New Roman" w:cs="Times New Roman"/>
                <w:b/>
                <w:bCs/>
                <w:color w:val="212529"/>
                <w:sz w:val="24"/>
                <w:szCs w:val="24"/>
                <w:lang w:eastAsia="lv-LV"/>
              </w:rPr>
              <w:t xml:space="preserve">Nekustamā īpašuma pārvaldnieks Andris </w:t>
            </w:r>
            <w:r w:rsidRPr="00A27FD7">
              <w:rPr>
                <w:rFonts w:ascii="Times New Roman" w:hAnsi="Times New Roman" w:cs="Times New Roman"/>
                <w:b/>
                <w:bCs/>
                <w:color w:val="212529"/>
                <w:sz w:val="24"/>
                <w:szCs w:val="24"/>
                <w:lang w:val="de-DE" w:eastAsia="lv-LV"/>
              </w:rPr>
              <w:t>Āboltiņš</w:t>
            </w:r>
          </w:p>
          <w:p w14:paraId="24AA6CE9" w14:textId="77777777" w:rsidR="00A27FD7" w:rsidRPr="00A27FD7" w:rsidRDefault="00A27FD7" w:rsidP="0055728C">
            <w:pPr>
              <w:spacing w:after="0" w:line="240" w:lineRule="auto"/>
              <w:rPr>
                <w:rFonts w:eastAsia="Times New Roman"/>
                <w:color w:val="212529"/>
                <w:sz w:val="24"/>
                <w:szCs w:val="24"/>
                <w:lang w:eastAsia="lv-LV"/>
              </w:rPr>
            </w:pPr>
            <w:r w:rsidRPr="00A27FD7">
              <w:rPr>
                <w:rFonts w:eastAsia="Times New Roman"/>
                <w:color w:val="212529"/>
                <w:sz w:val="24"/>
                <w:szCs w:val="24"/>
                <w:lang w:eastAsia="lv-LV"/>
              </w:rPr>
              <w:t xml:space="preserve">Kontakttālrunis: </w:t>
            </w:r>
            <w:r w:rsidRPr="00A27FD7">
              <w:rPr>
                <w:rFonts w:eastAsia="Times New Roman"/>
                <w:color w:val="212529"/>
                <w:sz w:val="24"/>
                <w:szCs w:val="24"/>
                <w:lang w:val="de-DE" w:eastAsia="lv-LV"/>
              </w:rPr>
              <w:t>25918762</w:t>
            </w:r>
            <w:r w:rsidRPr="00A27FD7">
              <w:rPr>
                <w:rFonts w:eastAsia="Times New Roman"/>
                <w:color w:val="212529"/>
                <w:sz w:val="24"/>
                <w:szCs w:val="24"/>
                <w:lang w:eastAsia="lv-LV"/>
              </w:rPr>
              <w:t xml:space="preserve">, </w:t>
            </w:r>
          </w:p>
          <w:p w14:paraId="3920F71E" w14:textId="77777777" w:rsidR="00A27FD7" w:rsidRPr="00A27FD7" w:rsidRDefault="00A27FD7" w:rsidP="0055728C">
            <w:pPr>
              <w:spacing w:after="0" w:line="240" w:lineRule="auto"/>
              <w:rPr>
                <w:rFonts w:eastAsia="Times New Roman"/>
                <w:color w:val="212529"/>
                <w:sz w:val="24"/>
                <w:szCs w:val="24"/>
                <w:lang w:eastAsia="lv-LV"/>
              </w:rPr>
            </w:pPr>
            <w:r w:rsidRPr="00A27FD7">
              <w:rPr>
                <w:rFonts w:eastAsia="Times New Roman"/>
                <w:color w:val="212529"/>
                <w:sz w:val="24"/>
                <w:szCs w:val="24"/>
                <w:lang w:eastAsia="lv-LV"/>
              </w:rPr>
              <w:t>e-pasts:</w:t>
            </w:r>
            <w:r w:rsidRPr="00A27FD7">
              <w:rPr>
                <w:color w:val="000000"/>
                <w:sz w:val="24"/>
                <w:szCs w:val="24"/>
                <w:lang w:eastAsia="lv-LV"/>
              </w:rPr>
              <w:t xml:space="preserve"> </w:t>
            </w:r>
            <w:hyperlink r:id="rId7" w:history="1">
              <w:r w:rsidRPr="00A27FD7">
                <w:rPr>
                  <w:rStyle w:val="Hyperlink"/>
                  <w:rFonts w:eastAsia="Times New Roman"/>
                  <w:color w:val="000000"/>
                  <w:sz w:val="24"/>
                  <w:szCs w:val="24"/>
                  <w:lang w:val="en-US" w:eastAsia="lv-LV"/>
                </w:rPr>
                <w:t>a</w:t>
              </w:r>
              <w:r w:rsidRPr="00A27FD7">
                <w:rPr>
                  <w:rStyle w:val="Hyperlink"/>
                  <w:rFonts w:eastAsia="Times New Roman"/>
                  <w:color w:val="000000"/>
                  <w:sz w:val="24"/>
                  <w:szCs w:val="24"/>
                  <w:lang w:eastAsia="lv-LV"/>
                </w:rPr>
                <w:t>ndris.aboltins</w:t>
              </w:r>
              <w:r w:rsidRPr="00A27FD7">
                <w:rPr>
                  <w:rStyle w:val="Hyperlink"/>
                  <w:rFonts w:eastAsia="Times New Roman"/>
                  <w:color w:val="000000"/>
                  <w:sz w:val="24"/>
                  <w:szCs w:val="24"/>
                  <w:lang w:val="en-US" w:eastAsia="lv-LV"/>
                </w:rPr>
                <w:t>@rigasnami.lv</w:t>
              </w:r>
            </w:hyperlink>
          </w:p>
        </w:tc>
      </w:tr>
      <w:tr w:rsidR="00A27FD7" w:rsidRPr="00A27FD7" w14:paraId="2480AA4D" w14:textId="77777777" w:rsidTr="00A27FD7">
        <w:trPr>
          <w:trHeight w:val="65"/>
        </w:trPr>
        <w:tc>
          <w:tcPr>
            <w:tcW w:w="3734"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tcPr>
          <w:p w14:paraId="7E3BC5E6" w14:textId="77777777" w:rsidR="00A27FD7" w:rsidRPr="00A27FD7" w:rsidRDefault="00A27FD7" w:rsidP="0055728C">
            <w:pPr>
              <w:spacing w:after="0" w:line="240" w:lineRule="auto"/>
              <w:rPr>
                <w:rFonts w:eastAsia="Times New Roman"/>
                <w:b/>
                <w:bCs/>
                <w:color w:val="212529"/>
                <w:sz w:val="24"/>
                <w:szCs w:val="24"/>
                <w:lang w:eastAsia="lv-LV"/>
              </w:rPr>
            </w:pPr>
            <w:r w:rsidRPr="00A27FD7">
              <w:rPr>
                <w:rFonts w:eastAsia="Times New Roman"/>
                <w:b/>
                <w:bCs/>
                <w:color w:val="212529"/>
                <w:sz w:val="24"/>
                <w:szCs w:val="24"/>
                <w:lang w:eastAsia="lv-LV"/>
              </w:rPr>
              <w:t>Papildu informācija</w:t>
            </w:r>
          </w:p>
          <w:p w14:paraId="5623F4AD" w14:textId="77777777" w:rsidR="00A27FD7" w:rsidRPr="00A27FD7" w:rsidRDefault="00A27FD7" w:rsidP="0055728C">
            <w:pPr>
              <w:spacing w:after="0" w:line="240" w:lineRule="auto"/>
              <w:rPr>
                <w:rFonts w:eastAsia="Times New Roman"/>
                <w:b/>
                <w:bCs/>
                <w:color w:val="212529"/>
                <w:sz w:val="24"/>
                <w:szCs w:val="24"/>
                <w:lang w:eastAsia="lv-LV"/>
              </w:rPr>
            </w:pPr>
            <w:r w:rsidRPr="00A27FD7">
              <w:rPr>
                <w:rFonts w:eastAsia="Times New Roman"/>
                <w:color w:val="212529"/>
                <w:sz w:val="24"/>
                <w:szCs w:val="24"/>
                <w:lang w:eastAsia="lv-LV"/>
              </w:rPr>
              <w:t>(citi iznomāšanas nosacījumi)</w:t>
            </w:r>
          </w:p>
        </w:tc>
        <w:tc>
          <w:tcPr>
            <w:tcW w:w="5970"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tcPr>
          <w:p w14:paraId="47AA9B0C" w14:textId="77777777" w:rsidR="00A27FD7" w:rsidRDefault="00A27FD7" w:rsidP="00A27FD7">
            <w:pPr>
              <w:spacing w:after="0" w:line="240" w:lineRule="auto"/>
              <w:jc w:val="both"/>
              <w:rPr>
                <w:sz w:val="24"/>
                <w:szCs w:val="24"/>
              </w:rPr>
            </w:pPr>
            <w:r w:rsidRPr="00A27FD7">
              <w:rPr>
                <w:sz w:val="24"/>
                <w:szCs w:val="24"/>
              </w:rPr>
              <w:t>Papildus maksājumi</w:t>
            </w:r>
            <w:r>
              <w:rPr>
                <w:sz w:val="24"/>
                <w:szCs w:val="24"/>
              </w:rPr>
              <w:t xml:space="preserve">: </w:t>
            </w:r>
          </w:p>
          <w:p w14:paraId="217B8E4A" w14:textId="77777777" w:rsidR="00A27FD7" w:rsidRPr="00A27FD7" w:rsidRDefault="00A27FD7" w:rsidP="00A27FD7">
            <w:pPr>
              <w:numPr>
                <w:ilvl w:val="0"/>
                <w:numId w:val="3"/>
              </w:numPr>
              <w:spacing w:after="0" w:line="240" w:lineRule="auto"/>
              <w:ind w:left="300" w:hanging="284"/>
              <w:jc w:val="both"/>
              <w:rPr>
                <w:iCs/>
                <w:sz w:val="24"/>
                <w:szCs w:val="24"/>
              </w:rPr>
            </w:pPr>
            <w:r w:rsidRPr="00A27FD7">
              <w:rPr>
                <w:iCs/>
                <w:sz w:val="24"/>
                <w:szCs w:val="24"/>
              </w:rPr>
              <w:t>Nekustamā īpašuma nodoklis proporcionāli Nomas objekta platībai;</w:t>
            </w:r>
          </w:p>
          <w:p w14:paraId="1C0E6F59" w14:textId="77777777" w:rsidR="00A27FD7" w:rsidRPr="00A27FD7" w:rsidRDefault="00A27FD7" w:rsidP="00A27FD7">
            <w:pPr>
              <w:numPr>
                <w:ilvl w:val="0"/>
                <w:numId w:val="3"/>
              </w:numPr>
              <w:spacing w:after="0" w:line="240" w:lineRule="auto"/>
              <w:ind w:left="300" w:hanging="284"/>
              <w:jc w:val="both"/>
              <w:rPr>
                <w:iCs/>
                <w:sz w:val="24"/>
                <w:szCs w:val="24"/>
              </w:rPr>
            </w:pPr>
            <w:r w:rsidRPr="00A27FD7">
              <w:rPr>
                <w:sz w:val="24"/>
                <w:szCs w:val="24"/>
              </w:rPr>
              <w:t>Maksājumi par komunālajiem pakalpojumiem, ja tādi tiek saņemti, atbilstoši Iznomātāja izrakstītajiem rēķiniem;</w:t>
            </w:r>
          </w:p>
          <w:p w14:paraId="7A4924F4" w14:textId="77777777" w:rsidR="00A27FD7" w:rsidRDefault="00A27FD7" w:rsidP="00A27FD7">
            <w:pPr>
              <w:spacing w:after="0" w:line="240" w:lineRule="auto"/>
              <w:ind w:left="300" w:hanging="284"/>
              <w:jc w:val="both"/>
              <w:rPr>
                <w:iCs/>
                <w:sz w:val="24"/>
                <w:szCs w:val="24"/>
              </w:rPr>
            </w:pPr>
            <w:r w:rsidRPr="00A27FD7">
              <w:rPr>
                <w:iCs/>
                <w:sz w:val="24"/>
                <w:szCs w:val="24"/>
              </w:rPr>
              <w:t>3. Papildus visiem norādītājiem maksājumiem maksājams PVN.</w:t>
            </w:r>
          </w:p>
          <w:p w14:paraId="42569F8A" w14:textId="77777777" w:rsidR="00A27FD7" w:rsidRDefault="00A27FD7" w:rsidP="00A27FD7">
            <w:pPr>
              <w:spacing w:after="0" w:line="240" w:lineRule="auto"/>
              <w:ind w:left="300" w:hanging="284"/>
              <w:jc w:val="both"/>
              <w:rPr>
                <w:sz w:val="24"/>
                <w:szCs w:val="24"/>
              </w:rPr>
            </w:pPr>
          </w:p>
          <w:p w14:paraId="7A56632C" w14:textId="77777777" w:rsidR="00A27FD7" w:rsidRDefault="00A27FD7" w:rsidP="00097AAA">
            <w:pPr>
              <w:spacing w:after="0" w:line="240" w:lineRule="auto"/>
              <w:ind w:left="16"/>
              <w:jc w:val="both"/>
              <w:rPr>
                <w:sz w:val="24"/>
                <w:szCs w:val="24"/>
              </w:rPr>
            </w:pPr>
            <w:r>
              <w:rPr>
                <w:sz w:val="24"/>
                <w:szCs w:val="24"/>
              </w:rPr>
              <w:t>Tehniskās iekārtas (</w:t>
            </w:r>
            <w:proofErr w:type="spellStart"/>
            <w:r>
              <w:rPr>
                <w:sz w:val="24"/>
                <w:szCs w:val="24"/>
              </w:rPr>
              <w:t>pakomāta</w:t>
            </w:r>
            <w:proofErr w:type="spellEnd"/>
            <w:r>
              <w:rPr>
                <w:sz w:val="24"/>
                <w:szCs w:val="24"/>
              </w:rPr>
              <w:t xml:space="preserve">) darbības nodrošināšanai, iespēja pieslēgties Iznomātāja nodrošinātam elektroapgādes tīklam saskaņā ar </w:t>
            </w:r>
            <w:r w:rsidR="00675CE6">
              <w:rPr>
                <w:sz w:val="24"/>
                <w:szCs w:val="24"/>
              </w:rPr>
              <w:t xml:space="preserve">Tehniskās iekārta vietas elektrības </w:t>
            </w:r>
            <w:proofErr w:type="spellStart"/>
            <w:r w:rsidR="00675CE6">
              <w:rPr>
                <w:sz w:val="24"/>
                <w:szCs w:val="24"/>
              </w:rPr>
              <w:t>pieslēguma</w:t>
            </w:r>
            <w:proofErr w:type="spellEnd"/>
            <w:r w:rsidR="00675CE6">
              <w:rPr>
                <w:sz w:val="24"/>
                <w:szCs w:val="24"/>
              </w:rPr>
              <w:t xml:space="preserve"> aprakstu.</w:t>
            </w:r>
          </w:p>
          <w:p w14:paraId="09C16C3A" w14:textId="77777777" w:rsidR="00097AAA" w:rsidRDefault="00097AAA" w:rsidP="00097AAA">
            <w:pPr>
              <w:spacing w:after="0" w:line="240" w:lineRule="auto"/>
              <w:ind w:left="16"/>
              <w:jc w:val="both"/>
              <w:rPr>
                <w:sz w:val="24"/>
                <w:szCs w:val="24"/>
              </w:rPr>
            </w:pPr>
          </w:p>
          <w:p w14:paraId="5FB1E1C4" w14:textId="77777777" w:rsidR="00097AAA" w:rsidRDefault="00097AAA" w:rsidP="00097AAA">
            <w:pPr>
              <w:spacing w:after="0" w:line="240" w:lineRule="auto"/>
              <w:ind w:left="16"/>
              <w:jc w:val="both"/>
              <w:rPr>
                <w:sz w:val="24"/>
                <w:szCs w:val="24"/>
              </w:rPr>
            </w:pPr>
            <w:r w:rsidRPr="00097AAA">
              <w:rPr>
                <w:sz w:val="24"/>
                <w:szCs w:val="24"/>
              </w:rPr>
              <w:t xml:space="preserve">Nomnieks uzņemas risku par iespējamiem zaudējumiem, ja Zemesgabalu Nomnieks atbilstoši savai iecerei nevarēs izmantot Līgumā noteiktajam lietošanas mērķim un Iznomātājs šajā gadījumā neatlīdzina Nomniekam nekādus </w:t>
            </w:r>
            <w:r w:rsidRPr="00097AAA">
              <w:rPr>
                <w:sz w:val="24"/>
                <w:szCs w:val="24"/>
              </w:rPr>
              <w:lastRenderedPageBreak/>
              <w:t>izdevumus (tai skaitā, ne nepieciešamos, ne derīgos, ne greznuma izdevumus).</w:t>
            </w:r>
            <w:r>
              <w:rPr>
                <w:sz w:val="24"/>
                <w:szCs w:val="24"/>
              </w:rPr>
              <w:t xml:space="preserve"> </w:t>
            </w:r>
          </w:p>
          <w:p w14:paraId="2409BC11" w14:textId="5789E20D" w:rsidR="00097AAA" w:rsidRPr="00A27FD7" w:rsidRDefault="00097AAA" w:rsidP="00097AAA">
            <w:pPr>
              <w:spacing w:after="0" w:line="240" w:lineRule="auto"/>
              <w:ind w:left="16"/>
              <w:jc w:val="both"/>
              <w:rPr>
                <w:sz w:val="24"/>
                <w:szCs w:val="24"/>
              </w:rPr>
            </w:pPr>
            <w:r w:rsidRPr="00097AAA">
              <w:rPr>
                <w:sz w:val="24"/>
                <w:szCs w:val="24"/>
              </w:rPr>
              <w:t>Nomas objekta Nomnieks apņemas ievērot normatīvos aktus kultūras pieminekļu aizsardzības jomā un Nacionālā kultūras mantojuma pārvaldes norādījumus par kultūras pieminekļu izmantošanu un saglabāšanu, jo Zemesgabals atrodas valsts nozīmes pilsētbūvniecības pieminekļa Rīgas pilsētas vēsturiskais centrs (valsts aizsardzības Nr.7442) un UNESCO Pasaules kultūras un dabas mantojuma vietas Rīgas vēsturiskais centrs (aizsardzības Nr.852) teritorijā</w:t>
            </w:r>
          </w:p>
        </w:tc>
      </w:tr>
    </w:tbl>
    <w:p w14:paraId="77120271" w14:textId="77777777" w:rsidR="00A27FD7" w:rsidRPr="00A27FD7" w:rsidRDefault="00A27FD7" w:rsidP="00A27FD7">
      <w:pPr>
        <w:spacing w:after="0" w:line="240" w:lineRule="auto"/>
        <w:rPr>
          <w:sz w:val="24"/>
          <w:szCs w:val="24"/>
        </w:rPr>
      </w:pPr>
    </w:p>
    <w:p w14:paraId="70F47548" w14:textId="77777777" w:rsidR="00AC0864" w:rsidRPr="00A27FD7" w:rsidRDefault="00AC0864"/>
    <w:sectPr w:rsidR="00AC0864" w:rsidRPr="00A27FD7" w:rsidSect="00A27FD7">
      <w:footerReference w:type="even" r:id="rId8"/>
      <w:footerReference w:type="default" r:id="rId9"/>
      <w:pgSz w:w="11906" w:h="16838"/>
      <w:pgMar w:top="709" w:right="707" w:bottom="993" w:left="1800" w:header="708" w:footer="31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CF02" w14:textId="77777777" w:rsidR="00097AAA" w:rsidRDefault="00097AAA">
      <w:pPr>
        <w:spacing w:after="0" w:line="240" w:lineRule="auto"/>
      </w:pPr>
      <w:r>
        <w:separator/>
      </w:r>
    </w:p>
  </w:endnote>
  <w:endnote w:type="continuationSeparator" w:id="0">
    <w:p w14:paraId="286ADFD7" w14:textId="77777777" w:rsidR="00097AAA" w:rsidRDefault="0009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AB48" w14:textId="77777777" w:rsidR="00A27FD7" w:rsidRDefault="00A27FD7">
    <w:pPr>
      <w:pStyle w:val="Footer"/>
      <w:jc w:val="center"/>
    </w:pPr>
    <w:r>
      <w:fldChar w:fldCharType="begin"/>
    </w:r>
    <w:r>
      <w:instrText>PAGE   \* MERGEFORMAT</w:instrText>
    </w:r>
    <w:r>
      <w:fldChar w:fldCharType="separate"/>
    </w:r>
    <w:r>
      <w:rPr>
        <w:noProof/>
      </w:rPr>
      <w:t>2</w:t>
    </w:r>
    <w:r>
      <w:fldChar w:fldCharType="end"/>
    </w:r>
  </w:p>
  <w:p w14:paraId="2D5B90F2" w14:textId="77777777" w:rsidR="00A27FD7" w:rsidRDefault="00A27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9B20" w14:textId="77777777" w:rsidR="00A27FD7" w:rsidRDefault="00A27FD7">
    <w:pPr>
      <w:pStyle w:val="Footer"/>
      <w:jc w:val="center"/>
    </w:pPr>
  </w:p>
  <w:p w14:paraId="7A5AFB21" w14:textId="77777777" w:rsidR="00A27FD7" w:rsidRDefault="00A27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102B" w14:textId="77777777" w:rsidR="00097AAA" w:rsidRDefault="00097AAA">
      <w:pPr>
        <w:spacing w:after="0" w:line="240" w:lineRule="auto"/>
      </w:pPr>
      <w:r>
        <w:separator/>
      </w:r>
    </w:p>
  </w:footnote>
  <w:footnote w:type="continuationSeparator" w:id="0">
    <w:p w14:paraId="0677EA6C" w14:textId="77777777" w:rsidR="00097AAA" w:rsidRDefault="00097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4485A"/>
    <w:multiLevelType w:val="hybridMultilevel"/>
    <w:tmpl w:val="E71A5A46"/>
    <w:lvl w:ilvl="0" w:tplc="F72AC026">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BB5FA9"/>
    <w:multiLevelType w:val="hybridMultilevel"/>
    <w:tmpl w:val="1B8ACD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31C7D39"/>
    <w:multiLevelType w:val="multilevel"/>
    <w:tmpl w:val="A5FA0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num w:numId="1" w16cid:durableId="1098529346">
    <w:abstractNumId w:val="0"/>
  </w:num>
  <w:num w:numId="2" w16cid:durableId="990914398">
    <w:abstractNumId w:val="1"/>
  </w:num>
  <w:num w:numId="3" w16cid:durableId="1782912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D7"/>
    <w:rsid w:val="00097AAA"/>
    <w:rsid w:val="00097B60"/>
    <w:rsid w:val="00116117"/>
    <w:rsid w:val="002556BC"/>
    <w:rsid w:val="00675CE6"/>
    <w:rsid w:val="0093459A"/>
    <w:rsid w:val="00A231AF"/>
    <w:rsid w:val="00A27FD7"/>
    <w:rsid w:val="00A54A5E"/>
    <w:rsid w:val="00AC0864"/>
    <w:rsid w:val="00AF193F"/>
    <w:rsid w:val="00C96C1A"/>
    <w:rsid w:val="00D81086"/>
    <w:rsid w:val="00E244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0E8E"/>
  <w15:chartTrackingRefBased/>
  <w15:docId w15:val="{42647E3E-44C8-4484-BDDC-11E58940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D7"/>
    <w:pPr>
      <w:spacing w:line="259" w:lineRule="auto"/>
    </w:pPr>
    <w:rPr>
      <w:rFonts w:ascii="Times New Roman" w:eastAsia="Calibri" w:hAnsi="Times New Roman" w:cs="Times New Roman"/>
      <w:kern w:val="0"/>
      <w:sz w:val="28"/>
      <w:szCs w:val="28"/>
      <w14:ligatures w14:val="none"/>
    </w:rPr>
  </w:style>
  <w:style w:type="paragraph" w:styleId="Heading1">
    <w:name w:val="heading 1"/>
    <w:basedOn w:val="Normal"/>
    <w:next w:val="Normal"/>
    <w:link w:val="Heading1Char"/>
    <w:uiPriority w:val="9"/>
    <w:qFormat/>
    <w:rsid w:val="00A27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FD7"/>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A27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FD7"/>
    <w:rPr>
      <w:rFonts w:eastAsiaTheme="majorEastAsia" w:cstheme="majorBidi"/>
      <w:color w:val="272727" w:themeColor="text1" w:themeTint="D8"/>
    </w:rPr>
  </w:style>
  <w:style w:type="paragraph" w:styleId="Title">
    <w:name w:val="Title"/>
    <w:basedOn w:val="Normal"/>
    <w:next w:val="Normal"/>
    <w:link w:val="TitleChar"/>
    <w:qFormat/>
    <w:rsid w:val="00A27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27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FD7"/>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A27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FD7"/>
    <w:pPr>
      <w:spacing w:before="160"/>
      <w:jc w:val="center"/>
    </w:pPr>
    <w:rPr>
      <w:i/>
      <w:iCs/>
      <w:color w:val="404040" w:themeColor="text1" w:themeTint="BF"/>
    </w:rPr>
  </w:style>
  <w:style w:type="character" w:customStyle="1" w:styleId="QuoteChar">
    <w:name w:val="Quote Char"/>
    <w:basedOn w:val="DefaultParagraphFont"/>
    <w:link w:val="Quote"/>
    <w:uiPriority w:val="29"/>
    <w:rsid w:val="00A27FD7"/>
    <w:rPr>
      <w:i/>
      <w:iCs/>
      <w:color w:val="404040" w:themeColor="text1" w:themeTint="BF"/>
    </w:rPr>
  </w:style>
  <w:style w:type="paragraph" w:styleId="ListParagraph">
    <w:name w:val="List Paragraph"/>
    <w:basedOn w:val="Normal"/>
    <w:uiPriority w:val="34"/>
    <w:qFormat/>
    <w:rsid w:val="00A27FD7"/>
    <w:pPr>
      <w:ind w:left="720"/>
      <w:contextualSpacing/>
    </w:pPr>
  </w:style>
  <w:style w:type="character" w:styleId="IntenseEmphasis">
    <w:name w:val="Intense Emphasis"/>
    <w:basedOn w:val="DefaultParagraphFont"/>
    <w:uiPriority w:val="21"/>
    <w:qFormat/>
    <w:rsid w:val="00A27FD7"/>
    <w:rPr>
      <w:i/>
      <w:iCs/>
      <w:color w:val="0F4761" w:themeColor="accent1" w:themeShade="BF"/>
    </w:rPr>
  </w:style>
  <w:style w:type="paragraph" w:styleId="IntenseQuote">
    <w:name w:val="Intense Quote"/>
    <w:basedOn w:val="Normal"/>
    <w:next w:val="Normal"/>
    <w:link w:val="IntenseQuoteChar"/>
    <w:uiPriority w:val="30"/>
    <w:qFormat/>
    <w:rsid w:val="00A27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FD7"/>
    <w:rPr>
      <w:i/>
      <w:iCs/>
      <w:color w:val="0F4761" w:themeColor="accent1" w:themeShade="BF"/>
    </w:rPr>
  </w:style>
  <w:style w:type="character" w:styleId="IntenseReference">
    <w:name w:val="Intense Reference"/>
    <w:basedOn w:val="DefaultParagraphFont"/>
    <w:uiPriority w:val="32"/>
    <w:qFormat/>
    <w:rsid w:val="00A27FD7"/>
    <w:rPr>
      <w:b/>
      <w:bCs/>
      <w:smallCaps/>
      <w:color w:val="0F4761" w:themeColor="accent1" w:themeShade="BF"/>
      <w:spacing w:val="5"/>
    </w:rPr>
  </w:style>
  <w:style w:type="paragraph" w:styleId="Footer">
    <w:name w:val="footer"/>
    <w:basedOn w:val="Normal"/>
    <w:link w:val="FooterChar"/>
    <w:uiPriority w:val="99"/>
    <w:unhideWhenUsed/>
    <w:rsid w:val="00A27F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7FD7"/>
    <w:rPr>
      <w:rFonts w:ascii="Times New Roman" w:eastAsia="Calibri" w:hAnsi="Times New Roman" w:cs="Times New Roman"/>
      <w:kern w:val="0"/>
      <w:sz w:val="28"/>
      <w:szCs w:val="28"/>
      <w14:ligatures w14:val="none"/>
    </w:rPr>
  </w:style>
  <w:style w:type="character" w:styleId="Hyperlink">
    <w:name w:val="Hyperlink"/>
    <w:uiPriority w:val="99"/>
    <w:unhideWhenUsed/>
    <w:rsid w:val="00A27F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ris.aboltins@rigasna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1846</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Santa Murāne</cp:lastModifiedBy>
  <cp:revision>8</cp:revision>
  <dcterms:created xsi:type="dcterms:W3CDTF">2026-01-07T12:19:00Z</dcterms:created>
  <dcterms:modified xsi:type="dcterms:W3CDTF">2026-01-12T06:58:00Z</dcterms:modified>
</cp:coreProperties>
</file>