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2131C" w:rsidRPr="00794E2F" w:rsidP="0032131C" w14:paraId="08D50A2E" w14:textId="77777777">
      <w:pPr>
        <w:jc w:val="right"/>
        <w:rPr>
          <w:color w:val="000000"/>
        </w:rPr>
      </w:pPr>
      <w:r w:rsidRPr="00794E2F">
        <w:rPr>
          <w:color w:val="000000"/>
        </w:rPr>
        <w:t>pielikums</w:t>
      </w:r>
    </w:p>
    <w:p w:rsidR="0032131C" w:rsidRPr="00794E2F" w:rsidP="0032131C" w14:paraId="6FF442CD" w14:textId="77777777">
      <w:pPr>
        <w:rPr>
          <w:color w:val="000000"/>
        </w:rPr>
      </w:pPr>
    </w:p>
    <w:p w:rsidR="0032131C" w:rsidRPr="00794E2F" w:rsidP="0032131C" w14:paraId="08B3A63E" w14:textId="77777777">
      <w:pPr>
        <w:jc w:val="center"/>
        <w:rPr>
          <w:color w:val="000000"/>
        </w:rPr>
      </w:pPr>
      <w:bookmarkStart w:id="0" w:name="_Hlk198897524"/>
      <w:bookmarkStart w:id="1" w:name="_Hlk198897876"/>
      <w:r w:rsidRPr="00794E2F">
        <w:rPr>
          <w:color w:val="000000"/>
        </w:rPr>
        <w:t>INVESTĪCIJU OBJEKTS: RAŽOŠANAS ĒKA UN TERITORIJA “SPUNDENIEKI”, ĒRĢEMES PAGASTS, VALKAS NOVADS</w:t>
      </w:r>
    </w:p>
    <w:bookmarkEnd w:id="0"/>
    <w:p w:rsidR="0032131C" w:rsidRPr="00794E2F" w:rsidP="0032131C" w14:paraId="6EFD3E0F" w14:textId="77777777">
      <w:pPr>
        <w:rPr>
          <w:color w:val="000000"/>
        </w:rPr>
      </w:pPr>
    </w:p>
    <w:p w:rsidR="0032131C" w:rsidRPr="00794E2F" w:rsidP="0032131C" w14:paraId="0442C5BB" w14:textId="77777777">
      <w:pPr>
        <w:jc w:val="center"/>
        <w:rPr>
          <w:color w:val="000000"/>
        </w:rPr>
      </w:pPr>
      <w:r w:rsidRPr="00794E2F">
        <w:rPr>
          <w:color w:val="000000"/>
        </w:rPr>
        <w:t>IZSOLES NOLIKUMS</w:t>
      </w:r>
    </w:p>
    <w:p w:rsidR="0032131C" w:rsidRPr="00794E2F" w:rsidP="0032131C" w14:paraId="10A84937" w14:textId="77777777">
      <w:pPr>
        <w:rPr>
          <w:color w:val="000000"/>
        </w:rPr>
      </w:pPr>
      <w:bookmarkStart w:id="2" w:name="_Hlk198897904"/>
      <w:bookmarkEnd w:id="1"/>
    </w:p>
    <w:p w:rsidR="0032131C" w:rsidRPr="00794E2F" w:rsidP="0032131C" w14:paraId="230D71E3" w14:textId="77777777">
      <w:pPr>
        <w:numPr>
          <w:ilvl w:val="0"/>
          <w:numId w:val="36"/>
        </w:numPr>
        <w:ind w:left="567" w:hanging="567"/>
        <w:jc w:val="left"/>
        <w:rPr>
          <w:b/>
          <w:bCs/>
          <w:color w:val="000000"/>
        </w:rPr>
      </w:pPr>
      <w:r w:rsidRPr="00794E2F">
        <w:rPr>
          <w:b/>
          <w:bCs/>
          <w:color w:val="000000"/>
        </w:rPr>
        <w:t>Vispārīgie noteikumi</w:t>
      </w:r>
    </w:p>
    <w:p w:rsidR="0032131C" w:rsidRPr="00794E2F" w:rsidP="0032131C" w14:paraId="55D6E010" w14:textId="77777777">
      <w:pPr>
        <w:numPr>
          <w:ilvl w:val="1"/>
          <w:numId w:val="36"/>
        </w:numPr>
        <w:ind w:left="567" w:hanging="567"/>
        <w:rPr>
          <w:color w:val="000000"/>
        </w:rPr>
      </w:pPr>
      <w:r w:rsidRPr="00794E2F">
        <w:rPr>
          <w:color w:val="000000"/>
        </w:rPr>
        <w:t>Izsoles nolikums (turpmāk - Nolikums) nosaka kārtību, kādā organizējama un rīkojama elektroniska nomas tiesību izsole Valkas novada pašvaldības nekustamam īpašumam Ērģemes pagastā, “Spundenieki” (turpmāk – Objekts), un nosolītājam (turpmāk – Nosolītājs vai Nomnieks) tiek piešķirtas nomas tiesības uz Objektu.</w:t>
      </w:r>
    </w:p>
    <w:p w:rsidR="0032131C" w:rsidRPr="00794E2F" w:rsidP="0032131C" w14:paraId="2F5EB468" w14:textId="77777777">
      <w:pPr>
        <w:numPr>
          <w:ilvl w:val="1"/>
          <w:numId w:val="36"/>
        </w:numPr>
        <w:ind w:left="567" w:hanging="567"/>
        <w:rPr>
          <w:color w:val="000000"/>
        </w:rPr>
      </w:pPr>
      <w:r w:rsidRPr="00794E2F">
        <w:rPr>
          <w:color w:val="000000"/>
        </w:rPr>
        <w:t>Iznomātājs: Valkas novada pašvaldība, adrese: Beverīnas iela 3, Valka, Valkas novads, LV-4701 (turpmāk – Iznomātājs).</w:t>
      </w:r>
    </w:p>
    <w:p w:rsidR="0032131C" w:rsidRPr="00794E2F" w:rsidP="0032131C" w14:paraId="5F3BD784" w14:textId="77777777">
      <w:pPr>
        <w:numPr>
          <w:ilvl w:val="1"/>
          <w:numId w:val="36"/>
        </w:numPr>
        <w:ind w:left="567" w:hanging="567"/>
        <w:rPr>
          <w:color w:val="000000"/>
        </w:rPr>
      </w:pPr>
      <w:r w:rsidRPr="00794E2F">
        <w:rPr>
          <w:color w:val="000000"/>
        </w:rPr>
        <w:t>Izsoli organizē Valkas novada domes Privatizācijas un atsavināšanas komisija, Beverīnas ielā 3, Valkā, Valkas novadā, LV-4701 (turpmāk tekstā – Komisija). Kontaktpersona par nomas objektu Valdis Šaicāns tel.+371 29145365, e-pasts: valdis.saicans@valka.lv.</w:t>
      </w:r>
    </w:p>
    <w:p w:rsidR="0032131C" w:rsidRPr="00794E2F" w:rsidP="0032131C" w14:paraId="15C7C5B6" w14:textId="77777777">
      <w:pPr>
        <w:numPr>
          <w:ilvl w:val="1"/>
          <w:numId w:val="36"/>
        </w:numPr>
        <w:ind w:left="567" w:hanging="567"/>
        <w:rPr>
          <w:color w:val="000000"/>
        </w:rPr>
      </w:pPr>
      <w:r w:rsidRPr="00794E2F">
        <w:rPr>
          <w:color w:val="000000"/>
        </w:rPr>
        <w:t>Izsolāmo nomas tiesību Nosolītājs iegūst tiesības slēgt Nolikuma 3.1. punktā minēto nomas objekta nomas līgumu (1.pielikums) ar Iznomātāju. Nomas līgums ir Nolikuma neatņemama sastāvdaļa un izsoles pretendenta vai dalībnieka jebkuras prasības mainīt Nolikuma noteikumus, kā arī atteikšanās parakstīt Iznomātāja sagatavoto nomas līgumu tiek uzskatītas par atteikumu, atbilstoši Nolikumam. Nomas līgumā tiek iekļauti Nolikuma noteikumi, tostarp nosolītā nomas maksa.</w:t>
      </w:r>
    </w:p>
    <w:p w:rsidR="0032131C" w:rsidRPr="00794E2F" w:rsidP="0032131C" w14:paraId="2BF89A08" w14:textId="77777777">
      <w:pPr>
        <w:numPr>
          <w:ilvl w:val="1"/>
          <w:numId w:val="36"/>
        </w:numPr>
        <w:ind w:left="567" w:hanging="567"/>
        <w:rPr>
          <w:color w:val="000000"/>
        </w:rPr>
      </w:pPr>
      <w:r w:rsidRPr="00794E2F">
        <w:rPr>
          <w:color w:val="000000"/>
        </w:rPr>
        <w:t>Starp nomas tiesību izsoles dalībniekiem aizliegta vienošanās, kas varētu ietekmēt nomas tiesību izsoles rezultātus un gaitu.</w:t>
      </w:r>
    </w:p>
    <w:p w:rsidR="0032131C" w:rsidRPr="00794E2F" w:rsidP="0032131C" w14:paraId="7B39E03F" w14:textId="77777777">
      <w:pPr>
        <w:rPr>
          <w:color w:val="000000"/>
        </w:rPr>
      </w:pPr>
    </w:p>
    <w:p w:rsidR="0032131C" w:rsidRPr="00794E2F" w:rsidP="0032131C" w14:paraId="765CCBB1" w14:textId="77777777">
      <w:pPr>
        <w:numPr>
          <w:ilvl w:val="0"/>
          <w:numId w:val="36"/>
        </w:numPr>
        <w:ind w:left="567" w:hanging="567"/>
        <w:jc w:val="left"/>
        <w:rPr>
          <w:b/>
          <w:bCs/>
          <w:color w:val="000000"/>
        </w:rPr>
      </w:pPr>
      <w:r w:rsidRPr="00794E2F">
        <w:rPr>
          <w:b/>
          <w:bCs/>
          <w:color w:val="000000"/>
        </w:rPr>
        <w:t>Nomas objekts:</w:t>
      </w:r>
    </w:p>
    <w:p w:rsidR="0032131C" w:rsidRPr="00794E2F" w:rsidP="0032131C" w14:paraId="60FF3A69" w14:textId="77777777">
      <w:pPr>
        <w:numPr>
          <w:ilvl w:val="1"/>
          <w:numId w:val="36"/>
        </w:numPr>
        <w:ind w:left="567" w:hanging="567"/>
        <w:rPr>
          <w:color w:val="000000"/>
        </w:rPr>
      </w:pPr>
      <w:r w:rsidRPr="00794E2F">
        <w:rPr>
          <w:color w:val="000000"/>
        </w:rPr>
        <w:t>Izsoles objektu “Ražošanas ēka un teritorija “Spundenieki”, Ērģemes pagasts, Valkas novads” veido daļa no zemes vienības ar kadastra apzīmējumu 9452 008 0134, platība 0,82ha,  ražošanas ēkas jaunbūve kā arī apbūves tiesība uz Zemes vienības daļu, par kura platību pirms apbūves tiesību realizēšanas, iepriekš rakstiski vienojoties un iesniedzot Iznomātājam attiecīga satura iesniegumu, tiek pieņemts lēmums par attiecīgas zemes vienības daļas izdalīšanu apbūves tiesību nodrošināšanai un tiek slēgts apbūves tiesību līgums.</w:t>
      </w:r>
    </w:p>
    <w:p w:rsidR="0032131C" w:rsidRPr="00794E2F" w:rsidP="0032131C" w14:paraId="3A70CAC0" w14:textId="77777777">
      <w:pPr>
        <w:numPr>
          <w:ilvl w:val="1"/>
          <w:numId w:val="36"/>
        </w:numPr>
        <w:ind w:left="567" w:hanging="567"/>
        <w:rPr>
          <w:color w:val="000000"/>
        </w:rPr>
      </w:pPr>
      <w:r w:rsidRPr="00794E2F">
        <w:rPr>
          <w:color w:val="000000"/>
        </w:rPr>
        <w:t>Nomas objekta raksturojums un tehniskā specifikācija norādīta 2.pielikumā.</w:t>
      </w:r>
    </w:p>
    <w:p w:rsidR="0032131C" w:rsidRPr="00794E2F" w:rsidP="0032131C" w14:paraId="141F0437" w14:textId="77777777">
      <w:pPr>
        <w:numPr>
          <w:ilvl w:val="1"/>
          <w:numId w:val="36"/>
        </w:numPr>
        <w:ind w:left="567" w:hanging="567"/>
        <w:rPr>
          <w:color w:val="000000"/>
        </w:rPr>
      </w:pPr>
      <w:r w:rsidRPr="00794E2F">
        <w:rPr>
          <w:color w:val="000000"/>
        </w:rPr>
        <w:t>Valkas novada pašvaldības īpašuma tiesības uz nekustamo īpašumu “Spundenieki”, kadastra numurs 9452 008 0395, kopējā platība 2,17 ha, nostiprinātas Ērģemes pagasta zemesgrāmatu nodalījumā Nr.1000 0060 7998.</w:t>
      </w:r>
    </w:p>
    <w:p w:rsidR="0032131C" w:rsidRPr="00794E2F" w:rsidP="0032131C" w14:paraId="04F16B01" w14:textId="77777777">
      <w:pPr>
        <w:numPr>
          <w:ilvl w:val="1"/>
          <w:numId w:val="36"/>
        </w:numPr>
        <w:ind w:left="567" w:hanging="567"/>
        <w:rPr>
          <w:color w:val="000000"/>
        </w:rPr>
      </w:pPr>
      <w:bookmarkStart w:id="3" w:name="_Hlk128988187"/>
      <w:r w:rsidRPr="00794E2F">
        <w:rPr>
          <w:color w:val="000000"/>
        </w:rPr>
        <w:t>Nomas objektu var apskatīt dabā un iepazīties ar būvprojektu risinājumiem, iepriekš iesniedzot Iznomātājam adresētu rakstveida pieteikumu un vienojoties par konkrētu apskates laiku ar Valkas novada pašvaldības izpilddirektoru Valdi Šaicānu tel.+371 29145365, e-pasts: valdis.saicans@valka.lv.</w:t>
      </w:r>
    </w:p>
    <w:bookmarkEnd w:id="3"/>
    <w:p w:rsidR="0032131C" w:rsidRPr="00794E2F" w:rsidP="0032131C" w14:paraId="3CA2C19B" w14:textId="77777777">
      <w:pPr>
        <w:rPr>
          <w:color w:val="FF0000"/>
        </w:rPr>
      </w:pPr>
    </w:p>
    <w:p w:rsidR="0032131C" w:rsidRPr="00794E2F" w:rsidP="0032131C" w14:paraId="4AEA32A5" w14:textId="77777777">
      <w:pPr>
        <w:numPr>
          <w:ilvl w:val="0"/>
          <w:numId w:val="36"/>
        </w:numPr>
        <w:ind w:left="567" w:hanging="567"/>
        <w:rPr>
          <w:b/>
          <w:bCs/>
          <w:color w:val="000000"/>
        </w:rPr>
      </w:pPr>
      <w:r w:rsidRPr="00794E2F">
        <w:rPr>
          <w:b/>
          <w:bCs/>
          <w:color w:val="000000"/>
        </w:rPr>
        <w:t>Nomas īpašie nosacījumi</w:t>
      </w:r>
    </w:p>
    <w:p w:rsidR="0032131C" w:rsidRPr="00794E2F" w:rsidP="0032131C" w14:paraId="15A5CDE5" w14:textId="77777777">
      <w:pPr>
        <w:numPr>
          <w:ilvl w:val="1"/>
          <w:numId w:val="36"/>
        </w:numPr>
        <w:ind w:left="567" w:hanging="567"/>
        <w:rPr>
          <w:color w:val="000000"/>
        </w:rPr>
      </w:pPr>
      <w:r w:rsidRPr="00794E2F">
        <w:rPr>
          <w:color w:val="000000"/>
        </w:rPr>
        <w:t>Nomas līgums tiek slēgts uz 30 gadiem. Nomas maksa par Nomas objekta nomu jāsāk maksāt no Nomas objekta nodošanas dienas Nomniekam, nomas līgumā noteiktajā kārtībā.</w:t>
      </w:r>
    </w:p>
    <w:p w:rsidR="0032131C" w:rsidRPr="00794E2F" w:rsidP="0032131C" w14:paraId="14D87787" w14:textId="77777777">
      <w:pPr>
        <w:numPr>
          <w:ilvl w:val="1"/>
          <w:numId w:val="36"/>
        </w:numPr>
        <w:ind w:left="567" w:hanging="567"/>
        <w:rPr>
          <w:color w:val="000000"/>
        </w:rPr>
      </w:pPr>
      <w:r w:rsidRPr="00794E2F">
        <w:rPr>
          <w:color w:val="000000"/>
        </w:rPr>
        <w:t>Nomas objekts tiek iznomāts Nomniekam biznesa plānā paredzētās komercdarbības veikšanai, kas nedrīkst būt saistīta ar šādām tautsaimniecības nozarēm (atbilstoši Eiropas Parlamenta un Padomes 2006.gada 20.decembra Regulai (EK) Nr.1893/2006 ar ko izveido NACE 2.red. saimniecisko darbību statistisko klasifikāciju, kā arī groza Padomes Regulu (EEK) Nr.3037/90 un dažas EK regulas par īpašām statistikas jomām (Eiropas Savienības Oficiālais Vēstnesis, 30.12.2006. Nr. L 393)) Nomnieka pamatdarbībā (nepārsniedz 50 procentus no neto apgrozījuma) Nomas objekta teritorijā:</w:t>
      </w:r>
    </w:p>
    <w:p w:rsidR="0032131C" w:rsidRPr="00794E2F" w:rsidP="0032131C" w14:paraId="4F6E2566" w14:textId="77777777">
      <w:pPr>
        <w:numPr>
          <w:ilvl w:val="2"/>
          <w:numId w:val="36"/>
        </w:numPr>
        <w:rPr>
          <w:color w:val="000000"/>
        </w:rPr>
      </w:pPr>
      <w:r w:rsidRPr="00794E2F">
        <w:rPr>
          <w:color w:val="000000"/>
        </w:rPr>
        <w:t>Elektroenerģija, gāzes apgāde, siltumapgāde, izņemot gaisa kondicionēšanu (NACE kods: D);</w:t>
      </w:r>
    </w:p>
    <w:p w:rsidR="0032131C" w:rsidRPr="00794E2F" w:rsidP="0032131C" w14:paraId="4F9D8C1A" w14:textId="77777777">
      <w:pPr>
        <w:numPr>
          <w:ilvl w:val="2"/>
          <w:numId w:val="36"/>
        </w:numPr>
        <w:rPr>
          <w:color w:val="000000"/>
        </w:rPr>
      </w:pPr>
      <w:r w:rsidRPr="00794E2F">
        <w:rPr>
          <w:color w:val="000000"/>
        </w:rPr>
        <w:t>Ūdensapgāde, kā arī notekūdeņu, atkritumu apsaimniekošana un sanācija, izņemot otrreizējo pārstrādi (NACE kods: E);</w:t>
      </w:r>
    </w:p>
    <w:p w:rsidR="0032131C" w:rsidRPr="00794E2F" w:rsidP="0032131C" w14:paraId="6A149750" w14:textId="77777777">
      <w:pPr>
        <w:numPr>
          <w:ilvl w:val="2"/>
          <w:numId w:val="36"/>
        </w:numPr>
        <w:rPr>
          <w:color w:val="000000"/>
        </w:rPr>
      </w:pPr>
      <w:r w:rsidRPr="00794E2F">
        <w:rPr>
          <w:color w:val="000000"/>
        </w:rPr>
        <w:t>Vairumtirdzniecība un mazumtirdzniecība, izņemot automobiļu un motociklu remontu (NACE kods: G);</w:t>
      </w:r>
    </w:p>
    <w:p w:rsidR="0032131C" w:rsidRPr="00794E2F" w:rsidP="0032131C" w14:paraId="32FDB80C" w14:textId="77777777">
      <w:pPr>
        <w:numPr>
          <w:ilvl w:val="2"/>
          <w:numId w:val="36"/>
        </w:numPr>
        <w:rPr>
          <w:color w:val="000000"/>
        </w:rPr>
      </w:pPr>
      <w:r w:rsidRPr="00794E2F">
        <w:rPr>
          <w:color w:val="000000"/>
        </w:rPr>
        <w:t>Finanšu un apdrošināšanas darbības (NACE kods: K);</w:t>
      </w:r>
    </w:p>
    <w:p w:rsidR="0032131C" w:rsidRPr="00794E2F" w:rsidP="0032131C" w14:paraId="4A8A71FC" w14:textId="77777777">
      <w:pPr>
        <w:numPr>
          <w:ilvl w:val="2"/>
          <w:numId w:val="36"/>
        </w:numPr>
        <w:rPr>
          <w:color w:val="000000"/>
        </w:rPr>
      </w:pPr>
      <w:r w:rsidRPr="00794E2F">
        <w:rPr>
          <w:color w:val="000000"/>
        </w:rPr>
        <w:t>Operācijas ar nekustamo īpašumu (NACE kods: L);</w:t>
      </w:r>
    </w:p>
    <w:p w:rsidR="0032131C" w:rsidRPr="00794E2F" w:rsidP="0032131C" w14:paraId="3C43B148" w14:textId="77777777">
      <w:pPr>
        <w:numPr>
          <w:ilvl w:val="2"/>
          <w:numId w:val="36"/>
        </w:numPr>
        <w:rPr>
          <w:color w:val="000000"/>
        </w:rPr>
      </w:pPr>
      <w:r w:rsidRPr="00794E2F">
        <w:rPr>
          <w:color w:val="000000"/>
        </w:rPr>
        <w:t>Valsts pārvalde un aizsardzība, obligātā sociālā apdrošināšana (NACE kods: O);</w:t>
      </w:r>
    </w:p>
    <w:p w:rsidR="0032131C" w:rsidRPr="00794E2F" w:rsidP="0032131C" w14:paraId="0BF4DDBE" w14:textId="77777777">
      <w:pPr>
        <w:numPr>
          <w:ilvl w:val="2"/>
          <w:numId w:val="36"/>
        </w:numPr>
        <w:rPr>
          <w:color w:val="000000"/>
        </w:rPr>
      </w:pPr>
      <w:r w:rsidRPr="00794E2F">
        <w:rPr>
          <w:color w:val="000000"/>
        </w:rPr>
        <w:t xml:space="preserve"> Azartspēles un derības (NACE kods: R92);</w:t>
      </w:r>
    </w:p>
    <w:p w:rsidR="0032131C" w:rsidRPr="00794E2F" w:rsidP="0032131C" w14:paraId="4BEB798B" w14:textId="77777777">
      <w:pPr>
        <w:numPr>
          <w:ilvl w:val="2"/>
          <w:numId w:val="36"/>
        </w:numPr>
        <w:rPr>
          <w:color w:val="000000"/>
        </w:rPr>
      </w:pPr>
      <w:r w:rsidRPr="00794E2F">
        <w:rPr>
          <w:color w:val="000000"/>
        </w:rPr>
        <w:t>Tabakas audzēšana (NACE kods: A01.15) un tabakas izstrādājumu ražošana (NACE kods: C12);</w:t>
      </w:r>
    </w:p>
    <w:p w:rsidR="0032131C" w:rsidRPr="00794E2F" w:rsidP="0032131C" w14:paraId="23A2BA31" w14:textId="77777777">
      <w:pPr>
        <w:numPr>
          <w:ilvl w:val="2"/>
          <w:numId w:val="36"/>
        </w:numPr>
        <w:rPr>
          <w:color w:val="000000"/>
        </w:rPr>
      </w:pPr>
      <w:r w:rsidRPr="00794E2F">
        <w:rPr>
          <w:color w:val="000000"/>
        </w:rPr>
        <w:t>Ārpus teritoriālo organizāciju un institūciju darbība (NACE kods: U).</w:t>
      </w:r>
    </w:p>
    <w:p w:rsidR="0032131C" w:rsidRPr="00794E2F" w:rsidP="0032131C" w14:paraId="34CDA478" w14:textId="77777777">
      <w:pPr>
        <w:numPr>
          <w:ilvl w:val="1"/>
          <w:numId w:val="36"/>
        </w:numPr>
        <w:ind w:left="567" w:hanging="567"/>
        <w:rPr>
          <w:color w:val="000000"/>
        </w:rPr>
      </w:pPr>
      <w:r w:rsidRPr="00794E2F">
        <w:rPr>
          <w:color w:val="000000"/>
        </w:rPr>
        <w:t>Nomnieks apņemas patstāvīgi saņemt visus nepieciešamos saskaņojumus, atļaujas, citus nepieciešamos dokumentus, ja tādi ir nepieciešami, lai izmantotu Nomas objektu nomas līgumā norādītajam mērķim.</w:t>
      </w:r>
    </w:p>
    <w:p w:rsidR="0032131C" w:rsidRPr="00794E2F" w:rsidP="0032131C" w14:paraId="502B720D" w14:textId="77777777">
      <w:pPr>
        <w:numPr>
          <w:ilvl w:val="1"/>
          <w:numId w:val="36"/>
        </w:numPr>
        <w:ind w:left="567" w:hanging="567"/>
        <w:rPr>
          <w:color w:val="000000"/>
        </w:rPr>
      </w:pPr>
      <w:r w:rsidRPr="00794E2F">
        <w:rPr>
          <w:color w:val="000000"/>
        </w:rPr>
        <w:t xml:space="preserve">Nomas objekts tiek iznomāts Nomniekam ar mērķi īstenot iznomātāja </w:t>
      </w:r>
      <w:bookmarkStart w:id="4" w:name="_Hlk7700063"/>
      <w:r w:rsidRPr="00794E2F">
        <w:rPr>
          <w:color w:val="000000"/>
        </w:rPr>
        <w:t>Eiropas Reģionālās attīstības fonda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projekts “Ražošanas teritorijas izveide atjaunojot degradēto teritoriju Ērģemes pagastā” (Nr. 5.6.2.0/22/I/013).</w:t>
      </w:r>
      <w:bookmarkEnd w:id="4"/>
    </w:p>
    <w:p w:rsidR="0032131C" w:rsidRPr="00794E2F" w:rsidP="0032131C" w14:paraId="2DC32A20" w14:textId="77777777">
      <w:pPr>
        <w:numPr>
          <w:ilvl w:val="1"/>
          <w:numId w:val="36"/>
        </w:numPr>
        <w:ind w:left="567" w:hanging="567"/>
        <w:rPr>
          <w:color w:val="000000"/>
        </w:rPr>
      </w:pPr>
      <w:r w:rsidRPr="00794E2F">
        <w:rPr>
          <w:color w:val="000000"/>
        </w:rPr>
        <w:t>Lai nodrošinātu Iznomātāja īstenotā projekta sasniedzamos rādītājus, Nomniekam ir pienākums saskaņā ar Ministru kabineta 2015.gada 10. novembra noteikumiem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(turpmāk – MK Nr.645), ieguldīt nefinanšu investīcijas pašu nemateriālajos ieguldījumos un pamatlīdzekļos vismaz 260 000,00 EUR apmērā un radīt 24 jaunas darba vietas.</w:t>
      </w:r>
    </w:p>
    <w:p w:rsidR="0032131C" w:rsidRPr="00794E2F" w:rsidP="0032131C" w14:paraId="3333D974" w14:textId="77777777">
      <w:pPr>
        <w:numPr>
          <w:ilvl w:val="1"/>
          <w:numId w:val="36"/>
        </w:numPr>
        <w:ind w:left="567" w:hanging="567"/>
        <w:rPr>
          <w:color w:val="000000"/>
        </w:rPr>
      </w:pPr>
      <w:r w:rsidRPr="00794E2F">
        <w:rPr>
          <w:color w:val="000000"/>
        </w:rPr>
        <w:t xml:space="preserve">Nolikuma 3.5.punktā norādītās sasniedzamo rādītāju vērtības ir attiecināmas, ja tās atbilst </w:t>
      </w:r>
      <w:bookmarkStart w:id="5" w:name="_Hlk7699052"/>
      <w:r w:rsidRPr="00794E2F">
        <w:rPr>
          <w:color w:val="000000"/>
        </w:rPr>
        <w:t xml:space="preserve">MK Nr.645 </w:t>
      </w:r>
      <w:bookmarkEnd w:id="5"/>
      <w:r w:rsidRPr="00794E2F">
        <w:rPr>
          <w:color w:val="000000"/>
        </w:rPr>
        <w:t>un it īpaši šo Ministru kabineta noteikumu 9.1.punktam.</w:t>
      </w:r>
    </w:p>
    <w:p w:rsidR="0032131C" w:rsidRPr="00794E2F" w:rsidP="0032131C" w14:paraId="672A0A16" w14:textId="77777777">
      <w:pPr>
        <w:numPr>
          <w:ilvl w:val="1"/>
          <w:numId w:val="36"/>
        </w:numPr>
        <w:ind w:left="567" w:hanging="567"/>
        <w:rPr>
          <w:color w:val="000000"/>
        </w:rPr>
      </w:pPr>
      <w:r w:rsidRPr="00794E2F">
        <w:rPr>
          <w:color w:val="000000"/>
        </w:rPr>
        <w:t>Nomnieks apņemas nodrošināt iznomāto Inženierbūvju bezmaksas publisku pieejamību.</w:t>
      </w:r>
    </w:p>
    <w:p w:rsidR="0032131C" w:rsidRPr="00794E2F" w:rsidP="0032131C" w14:paraId="52D1CAC1" w14:textId="77777777">
      <w:pPr>
        <w:numPr>
          <w:ilvl w:val="1"/>
          <w:numId w:val="36"/>
        </w:numPr>
        <w:ind w:left="567" w:hanging="567"/>
        <w:rPr>
          <w:color w:val="000000"/>
        </w:rPr>
      </w:pPr>
      <w:r w:rsidRPr="00794E2F">
        <w:rPr>
          <w:color w:val="000000"/>
        </w:rPr>
        <w:t>Iznomātājs neuzņemas atbildību par to, ja Nomnieks Nomas objektā nevarēs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w:t>
      </w:r>
    </w:p>
    <w:p w:rsidR="0032131C" w:rsidRPr="00794E2F" w:rsidP="0032131C" w14:paraId="555C2302" w14:textId="77777777">
      <w:pPr>
        <w:numPr>
          <w:ilvl w:val="1"/>
          <w:numId w:val="36"/>
        </w:numPr>
        <w:ind w:left="567" w:hanging="567"/>
        <w:rPr>
          <w:color w:val="000000"/>
        </w:rPr>
      </w:pPr>
      <w:r w:rsidRPr="00794E2F">
        <w:rPr>
          <w:color w:val="000000"/>
        </w:rPr>
        <w:t>Ar Iznomātāja rakstveida piekrišanu Nomniekam ir tiesības nodot Nomas objektu vai tā daļu apakšnomā.</w:t>
      </w:r>
    </w:p>
    <w:p w:rsidR="0032131C" w:rsidRPr="00794E2F" w:rsidP="0032131C" w14:paraId="4AB7D5D9" w14:textId="77777777">
      <w:pPr>
        <w:numPr>
          <w:ilvl w:val="1"/>
          <w:numId w:val="36"/>
        </w:numPr>
        <w:ind w:left="567" w:hanging="567"/>
        <w:rPr>
          <w:color w:val="000000"/>
        </w:rPr>
      </w:pPr>
      <w:r w:rsidRPr="00794E2F">
        <w:rPr>
          <w:color w:val="000000"/>
        </w:rPr>
        <w:t>Nomniekam ir apbūves tiesības, ja apbūves iecerei katrā konkrētā gadījumā ir rakstveidā piekritis Iznomātājs.</w:t>
      </w:r>
    </w:p>
    <w:p w:rsidR="0032131C" w:rsidRPr="00794E2F" w:rsidP="0032131C" w14:paraId="0993C2AC" w14:textId="77777777">
      <w:pPr>
        <w:ind w:left="567"/>
        <w:rPr>
          <w:color w:val="000000"/>
        </w:rPr>
      </w:pPr>
    </w:p>
    <w:p w:rsidR="0032131C" w:rsidRPr="00794E2F" w:rsidP="0032131C" w14:paraId="049FF5FD" w14:textId="77777777">
      <w:pPr>
        <w:numPr>
          <w:ilvl w:val="0"/>
          <w:numId w:val="36"/>
        </w:numPr>
        <w:ind w:left="426" w:hanging="426"/>
        <w:rPr>
          <w:color w:val="000000"/>
        </w:rPr>
      </w:pPr>
      <w:r w:rsidRPr="00794E2F">
        <w:rPr>
          <w:b/>
          <w:bCs/>
          <w:color w:val="000000"/>
        </w:rPr>
        <w:t>Izsoles maksājumi un samaksas kārtība</w:t>
      </w:r>
    </w:p>
    <w:p w:rsidR="0032131C" w:rsidRPr="00794E2F" w:rsidP="0032131C" w14:paraId="07AC928D" w14:textId="77777777">
      <w:pPr>
        <w:numPr>
          <w:ilvl w:val="1"/>
          <w:numId w:val="36"/>
        </w:numPr>
        <w:ind w:left="567" w:hanging="567"/>
        <w:rPr>
          <w:color w:val="000000"/>
        </w:rPr>
      </w:pPr>
      <w:r w:rsidRPr="00794E2F">
        <w:rPr>
          <w:color w:val="000000"/>
        </w:rPr>
        <w:t>Izsolīts tiek nomas maksas apmērs (lielums) par Nomas objekta viena kalendārā mēneša nomu. Pie nosacītās nomas maksas papildus tiek maksāts pievienotās vērtības nodoklis (turpmāk – PVN).</w:t>
      </w:r>
    </w:p>
    <w:p w:rsidR="0032131C" w:rsidRPr="00794E2F" w:rsidP="0032131C" w14:paraId="027EE213" w14:textId="77777777">
      <w:pPr>
        <w:numPr>
          <w:ilvl w:val="1"/>
          <w:numId w:val="36"/>
        </w:numPr>
        <w:ind w:left="567" w:hanging="567"/>
        <w:rPr>
          <w:color w:val="000000"/>
        </w:rPr>
      </w:pPr>
      <w:r w:rsidRPr="00794E2F">
        <w:rPr>
          <w:color w:val="000000"/>
        </w:rPr>
        <w:t xml:space="preserve">Izsoles nosacītā cena: 1215.20 EUR (viens tūkstotis </w:t>
      </w:r>
      <w:r>
        <w:rPr>
          <w:color w:val="000000"/>
        </w:rPr>
        <w:t>divi</w:t>
      </w:r>
      <w:r w:rsidRPr="00794E2F">
        <w:rPr>
          <w:color w:val="000000"/>
        </w:rPr>
        <w:t xml:space="preserve"> simti </w:t>
      </w:r>
      <w:r>
        <w:rPr>
          <w:color w:val="000000"/>
        </w:rPr>
        <w:t>piec</w:t>
      </w:r>
      <w:r w:rsidRPr="00794E2F">
        <w:rPr>
          <w:color w:val="000000"/>
        </w:rPr>
        <w:t>padsmit euro</w:t>
      </w:r>
      <w:r>
        <w:rPr>
          <w:color w:val="000000"/>
        </w:rPr>
        <w:t xml:space="preserve"> 20</w:t>
      </w:r>
      <w:r w:rsidRPr="00794E2F">
        <w:rPr>
          <w:color w:val="000000"/>
        </w:rPr>
        <w:t xml:space="preserve"> centi) mēnesī, papildus maksājot pievienotās vērtības nodokli.</w:t>
      </w:r>
    </w:p>
    <w:p w:rsidR="0032131C" w:rsidRPr="00794E2F" w:rsidP="0032131C" w14:paraId="58B3A4E1" w14:textId="77777777">
      <w:pPr>
        <w:numPr>
          <w:ilvl w:val="1"/>
          <w:numId w:val="36"/>
        </w:numPr>
        <w:ind w:left="567" w:hanging="567"/>
        <w:rPr>
          <w:color w:val="000000"/>
        </w:rPr>
      </w:pPr>
      <w:r w:rsidRPr="00794E2F">
        <w:rPr>
          <w:color w:val="000000"/>
        </w:rPr>
        <w:t>Nodrošinājums par piedalīšanos Izsolē: 1</w:t>
      </w:r>
      <w:r>
        <w:rPr>
          <w:color w:val="000000"/>
        </w:rPr>
        <w:t>22</w:t>
      </w:r>
      <w:r w:rsidRPr="00794E2F">
        <w:rPr>
          <w:color w:val="000000"/>
        </w:rPr>
        <w:t xml:space="preserve">,00 EUR (viens simts </w:t>
      </w:r>
      <w:r>
        <w:rPr>
          <w:color w:val="000000"/>
        </w:rPr>
        <w:t>divdesmit divi</w:t>
      </w:r>
      <w:r w:rsidRPr="00794E2F">
        <w:rPr>
          <w:color w:val="000000"/>
        </w:rPr>
        <w:t xml:space="preserve"> euro 0 centi ), no izsoles sākuma 20 (divdesmit) dienu laikā izsoles dalībniekam jāpārskaita norēķinu kontā Valkas novada domes reģ. Nr. 90009114839, norēķinu kontā LV16UNLA0050014283134, A/S”SEB BANKA”, kods UNLALV2X, ar atzīmi “Nodrošinājums izsolei “ Ražošanas ēka un teritorija “Spundenieki”, Ērģemes pagasts organizēšanu””.</w:t>
      </w:r>
    </w:p>
    <w:p w:rsidR="0032131C" w:rsidRPr="00794E2F" w:rsidP="0032131C" w14:paraId="7EC92B7F" w14:textId="77777777">
      <w:pPr>
        <w:numPr>
          <w:ilvl w:val="1"/>
          <w:numId w:val="36"/>
        </w:numPr>
        <w:ind w:left="567" w:hanging="567"/>
        <w:rPr>
          <w:color w:val="000000"/>
        </w:rPr>
      </w:pPr>
      <w:r w:rsidRPr="00794E2F">
        <w:rPr>
          <w:color w:val="000000"/>
        </w:rPr>
        <w:t xml:space="preserve">Izsoles solis: </w:t>
      </w:r>
      <w:r>
        <w:rPr>
          <w:color w:val="000000"/>
        </w:rPr>
        <w:t>50</w:t>
      </w:r>
      <w:r w:rsidRPr="00794E2F">
        <w:rPr>
          <w:color w:val="000000"/>
        </w:rPr>
        <w:t>,00EUR (</w:t>
      </w:r>
      <w:r>
        <w:rPr>
          <w:color w:val="000000"/>
        </w:rPr>
        <w:t>piecdesmit</w:t>
      </w:r>
      <w:r w:rsidRPr="00794E2F">
        <w:rPr>
          <w:color w:val="000000"/>
        </w:rPr>
        <w:t xml:space="preserve"> euro un 0 centi).</w:t>
      </w:r>
    </w:p>
    <w:p w:rsidR="0032131C" w:rsidRPr="00794E2F" w:rsidP="0032131C" w14:paraId="06969D3A" w14:textId="77777777">
      <w:pPr>
        <w:numPr>
          <w:ilvl w:val="1"/>
          <w:numId w:val="36"/>
        </w:numPr>
        <w:ind w:left="567" w:hanging="567"/>
        <w:rPr>
          <w:color w:val="000000"/>
        </w:rPr>
      </w:pPr>
      <w:r w:rsidRPr="00794E2F">
        <w:rPr>
          <w:color w:val="000000"/>
        </w:rPr>
        <w:t>Maksa par dalību elektroniskajā izsolē (veicama elektronisko izsoļu mājaslapā https://izsoles.ta.gov.lv/), kas jāieskaita Tiesu administrācijas norēķinu kontā: 20,00 EUR.</w:t>
      </w:r>
    </w:p>
    <w:p w:rsidR="0032131C" w:rsidRPr="00794E2F" w:rsidP="0032131C" w14:paraId="5B1A77BC" w14:textId="77777777">
      <w:pPr>
        <w:ind w:left="567"/>
        <w:rPr>
          <w:color w:val="000000"/>
        </w:rPr>
      </w:pPr>
    </w:p>
    <w:p w:rsidR="0032131C" w:rsidRPr="00794E2F" w:rsidP="0032131C" w14:paraId="217053F2" w14:textId="77777777">
      <w:pPr>
        <w:numPr>
          <w:ilvl w:val="0"/>
          <w:numId w:val="36"/>
        </w:numPr>
        <w:ind w:left="426" w:hanging="426"/>
        <w:rPr>
          <w:color w:val="000000"/>
        </w:rPr>
      </w:pPr>
      <w:r w:rsidRPr="00794E2F">
        <w:rPr>
          <w:b/>
          <w:bCs/>
          <w:color w:val="000000"/>
        </w:rPr>
        <w:t>Izsoles dalībnieki, to reģistrācijas kārtība</w:t>
      </w:r>
    </w:p>
    <w:p w:rsidR="0032131C" w:rsidRPr="00794E2F" w:rsidP="0032131C" w14:paraId="6D512CEC" w14:textId="77777777">
      <w:pPr>
        <w:numPr>
          <w:ilvl w:val="1"/>
          <w:numId w:val="36"/>
        </w:numPr>
        <w:ind w:left="567" w:hanging="567"/>
        <w:rPr>
          <w:color w:val="000000"/>
        </w:rPr>
      </w:pPr>
      <w:r w:rsidRPr="00794E2F">
        <w:rPr>
          <w:color w:val="000000"/>
        </w:rPr>
        <w:t>Par izsoles dalībnieku var kļūt komersants, kas atbilst mazā (sīkā) vai vidējā komersanta statusam, saskaņā ar Eiropas Komisijas regulā Nr.651/2014 noteikto, un kurš saskaņā ar spēkā esošajiem normatīvajiem aktiem var iegūt izsolāmās nomas tiesības.</w:t>
      </w:r>
    </w:p>
    <w:p w:rsidR="0032131C" w:rsidRPr="00794E2F" w:rsidP="0032131C" w14:paraId="5E355AE9" w14:textId="77777777">
      <w:pPr>
        <w:numPr>
          <w:ilvl w:val="1"/>
          <w:numId w:val="36"/>
        </w:numPr>
        <w:ind w:left="567" w:hanging="567"/>
        <w:rPr>
          <w:color w:val="000000"/>
        </w:rPr>
      </w:pPr>
      <w:r w:rsidRPr="00794E2F">
        <w:rPr>
          <w:color w:val="000000"/>
        </w:rPr>
        <w:t>Izsoles pretendenti iesniedz pieteikumu izsolei elektronisko izsoļu vietnē https://izsoles.ta.gov.lv .</w:t>
      </w:r>
    </w:p>
    <w:p w:rsidR="0032131C" w:rsidRPr="00794E2F" w:rsidP="0032131C" w14:paraId="3FED7C2E" w14:textId="77777777">
      <w:pPr>
        <w:numPr>
          <w:ilvl w:val="1"/>
          <w:numId w:val="36"/>
        </w:numPr>
        <w:ind w:left="567" w:hanging="567"/>
        <w:rPr>
          <w:color w:val="000000"/>
        </w:rPr>
      </w:pPr>
      <w:r w:rsidRPr="00794E2F">
        <w:rPr>
          <w:color w:val="000000"/>
        </w:rPr>
        <w:t>Persona, kura vēlas piedalīties izsolē, 20 dienu laikā no izsoles sludinājumā norādītā izsoles sākuma datuma iemaksā izsoles organizētājam nodrošinājumu izsoles sludinājumā norādītajā apmērā un, izmantojot elektronisko izsoļu vietni, nosūta izsoles organizētājam lūgumu autorizēt to dalībai izsolē.</w:t>
      </w:r>
    </w:p>
    <w:p w:rsidR="0032131C" w:rsidRPr="00794E2F" w:rsidP="0032131C" w14:paraId="14C1BAE5" w14:textId="77777777">
      <w:pPr>
        <w:numPr>
          <w:ilvl w:val="1"/>
          <w:numId w:val="36"/>
        </w:numPr>
        <w:ind w:left="567" w:hanging="567"/>
        <w:rPr>
          <w:color w:val="000000"/>
        </w:rPr>
      </w:pPr>
      <w:r w:rsidRPr="00794E2F">
        <w:rPr>
          <w:color w:val="000000"/>
        </w:rPr>
        <w:t>Septiņu dienu laikā pēc pretendenta pieteikuma saņemšanas izsoles organizētājs autorizē dalībai izsolē pretendentus, kuri izpildījuši visus izsoles priekšnoteikumus. Izsolei autorizētie dalībnieki drīkst izdarīt solījumus visā izsoles norises laikā. Izsoles dalībniekam nedrīkst būt pasludināta maksātnespēja, tiem nav uzsākts likvidācijas process, to saimnieciskā darbība nav apturēta vai pārtraukta, kā arī tiem nedrīkst būt uzsākta tiesvedība par to darbības izbeigšanu, maksātnespēju vai bankrotu.</w:t>
      </w:r>
    </w:p>
    <w:p w:rsidR="0032131C" w:rsidRPr="00794E2F" w:rsidP="0032131C" w14:paraId="672B8FEC" w14:textId="77777777">
      <w:pPr>
        <w:numPr>
          <w:ilvl w:val="1"/>
          <w:numId w:val="36"/>
        </w:numPr>
        <w:ind w:left="567" w:hanging="567"/>
        <w:rPr>
          <w:color w:val="000000"/>
        </w:rPr>
      </w:pPr>
      <w:r w:rsidRPr="00794E2F">
        <w:rPr>
          <w:color w:val="000000"/>
        </w:rPr>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w:t>
      </w:r>
      <w:r w:rsidRPr="00794E2F">
        <w:rPr>
          <w:color w:val="000000"/>
        </w:rPr>
        <w:t>kapitāla tirgus intereses ietekmējošas Eiropas Savienības vai Ziemeļatlantijas līguma organizācijas dalībvalsts sankcijas.</w:t>
      </w:r>
    </w:p>
    <w:p w:rsidR="0032131C" w:rsidRPr="00794E2F" w:rsidP="0032131C" w14:paraId="0D3D3B70" w14:textId="77777777">
      <w:pPr>
        <w:ind w:left="567"/>
        <w:rPr>
          <w:color w:val="000000"/>
        </w:rPr>
      </w:pPr>
    </w:p>
    <w:p w:rsidR="0032131C" w:rsidRPr="00794E2F" w:rsidP="0032131C" w14:paraId="011DDDFB" w14:textId="77777777">
      <w:pPr>
        <w:numPr>
          <w:ilvl w:val="0"/>
          <w:numId w:val="36"/>
        </w:numPr>
        <w:ind w:left="426" w:hanging="426"/>
        <w:rPr>
          <w:color w:val="000000"/>
        </w:rPr>
      </w:pPr>
      <w:r w:rsidRPr="00794E2F">
        <w:rPr>
          <w:b/>
          <w:bCs/>
          <w:color w:val="000000"/>
        </w:rPr>
        <w:t>Izsoles norise</w:t>
      </w:r>
    </w:p>
    <w:p w:rsidR="0032131C" w:rsidRPr="00794E2F" w:rsidP="0032131C" w14:paraId="71D992B0" w14:textId="77777777">
      <w:pPr>
        <w:numPr>
          <w:ilvl w:val="1"/>
          <w:numId w:val="36"/>
        </w:numPr>
        <w:ind w:left="567" w:hanging="567"/>
        <w:rPr>
          <w:color w:val="000000"/>
        </w:rPr>
      </w:pPr>
      <w:r w:rsidRPr="00794E2F">
        <w:rPr>
          <w:color w:val="000000"/>
        </w:rPr>
        <w:t>Solīšana sākas no izsoles sākumcenas. Solītājs nevar reģistrēt solījumu, kas ir mazāks par izsoles sākumcenu vai vienāds ar to, atšķiras no izsoles sludinājumā noteiktā izsoles soļa, t.i., par 100,00 EUR (viens simts euro 0 centi), vai ir mazāks par iepriekš reģistrētajiem solījumiem vai vienāds ar tiem.</w:t>
      </w:r>
    </w:p>
    <w:p w:rsidR="0032131C" w:rsidRPr="00794E2F" w:rsidP="0032131C" w14:paraId="42DD6618" w14:textId="77777777">
      <w:pPr>
        <w:numPr>
          <w:ilvl w:val="1"/>
          <w:numId w:val="36"/>
        </w:numPr>
        <w:ind w:left="567" w:hanging="567"/>
        <w:rPr>
          <w:color w:val="000000"/>
        </w:rPr>
      </w:pPr>
      <w:r w:rsidRPr="00794E2F">
        <w:rPr>
          <w:color w:val="000000"/>
        </w:rPr>
        <w:t>Reģistrētos solījumus nevar atsaukt vai mainīt.</w:t>
      </w:r>
    </w:p>
    <w:p w:rsidR="0032131C" w:rsidRPr="00794E2F" w:rsidP="0032131C" w14:paraId="42A28B59" w14:textId="77777777">
      <w:pPr>
        <w:numPr>
          <w:ilvl w:val="1"/>
          <w:numId w:val="36"/>
        </w:numPr>
        <w:ind w:left="567" w:hanging="567"/>
        <w:rPr>
          <w:color w:val="000000"/>
        </w:rPr>
      </w:pPr>
      <w:r w:rsidRPr="00794E2F">
        <w:rPr>
          <w:color w:val="000000"/>
        </w:rPr>
        <w:t>Elektronisko izsoļu vietnē solījumi tiek reģistrēti hronoloģiskā secībā, fiksējot nosolīto summu un solījuma reģistrēšanas laiku. Izsoles norises laikā šī informācija ir pieejama pašvaldībai un izsoles dalībniekiem.</w:t>
      </w:r>
    </w:p>
    <w:p w:rsidR="0032131C" w:rsidRPr="00794E2F" w:rsidP="0032131C" w14:paraId="70C8ACFF" w14:textId="77777777">
      <w:pPr>
        <w:numPr>
          <w:ilvl w:val="1"/>
          <w:numId w:val="36"/>
        </w:numPr>
        <w:ind w:left="567" w:hanging="567"/>
        <w:rPr>
          <w:color w:val="000000"/>
        </w:rPr>
      </w:pPr>
      <w:r w:rsidRPr="00794E2F">
        <w:rPr>
          <w:color w:val="000000"/>
        </w:rPr>
        <w:t>Izsoles norises laikā un pēc izsoles noslēguma elektronisko izsoļu vietnē ir publiski pieejama informācija par augstāko nosolīto cenu.</w:t>
      </w:r>
    </w:p>
    <w:p w:rsidR="0032131C" w:rsidRPr="00794E2F" w:rsidP="0032131C" w14:paraId="5DA1A068" w14:textId="77777777">
      <w:pPr>
        <w:numPr>
          <w:ilvl w:val="1"/>
          <w:numId w:val="36"/>
        </w:numPr>
        <w:ind w:left="567" w:hanging="567"/>
        <w:rPr>
          <w:color w:val="000000"/>
        </w:rPr>
      </w:pPr>
      <w:r w:rsidRPr="00794E2F">
        <w:rPr>
          <w:color w:val="000000"/>
        </w:rPr>
        <w:t>Izsole noslēdzas 31. (trīsdesmit pirmajā) dienā no Objekta izsoles sludinājumā norādītā izsoles sākuma datuma plkst.13:00, bet, ja 31. (trīsdesmit pirmā) diena iekrīt brīvdienā vai svētku dienā, - nākamajā darbadienā līdz plkst.13:00. Ja pēdējo piecu minūšu laikā pirms izsoles noslēgšanai noteiktā laika tiek reģistrēts solījums, izsoles laiks automātiski tiek pagarināts par piecām minūtēm.</w:t>
      </w:r>
    </w:p>
    <w:p w:rsidR="0032131C" w:rsidRPr="00794E2F" w:rsidP="0032131C" w14:paraId="1C9393AB" w14:textId="77777777">
      <w:pPr>
        <w:numPr>
          <w:ilvl w:val="1"/>
          <w:numId w:val="36"/>
        </w:numPr>
        <w:ind w:left="567" w:hanging="567"/>
        <w:rPr>
          <w:color w:val="000000"/>
        </w:rPr>
      </w:pPr>
      <w:r w:rsidRPr="00794E2F">
        <w:rPr>
          <w:color w:val="000000"/>
        </w:rPr>
        <w:t>Ja pēdējās stundas laikā pirms izsoles noslēgšanas tiek konstatēti būtiski traucējumi, kas var ietekmēt izsoles rezultātu, un tie nav saistīti ar sistēmas drošības pārkāpumiem, izsoles laiks automātiski tiek pagarināts līdz nākamās darbadienas plkst.13:00.</w:t>
      </w:r>
    </w:p>
    <w:p w:rsidR="0032131C" w:rsidRPr="00794E2F" w:rsidP="0032131C" w14:paraId="6494D173" w14:textId="77777777">
      <w:pPr>
        <w:numPr>
          <w:ilvl w:val="1"/>
          <w:numId w:val="36"/>
        </w:numPr>
        <w:ind w:left="567" w:hanging="567"/>
        <w:rPr>
          <w:color w:val="000000"/>
        </w:rPr>
      </w:pPr>
      <w:r w:rsidRPr="00794E2F">
        <w:rPr>
          <w:color w:val="000000"/>
        </w:rPr>
        <w:t>Pēc izsoles noslēgšanas solījumus vairs nereģistrē un elektronisko izsoļu vietnē tiek norādīts izsoles noslēguma datums, laiks un pēdējais izdarītais solījums.</w:t>
      </w:r>
    </w:p>
    <w:p w:rsidR="0032131C" w:rsidRPr="00794E2F" w:rsidP="0032131C" w14:paraId="3C3409CF" w14:textId="77777777">
      <w:pPr>
        <w:numPr>
          <w:ilvl w:val="1"/>
          <w:numId w:val="36"/>
        </w:numPr>
        <w:ind w:left="567" w:hanging="567"/>
        <w:rPr>
          <w:color w:val="000000"/>
        </w:rPr>
      </w:pPr>
      <w:r w:rsidRPr="00794E2F">
        <w:rPr>
          <w:color w:val="000000"/>
        </w:rPr>
        <w:t>Pēc izsoles slēgšanas sistēma automātiski sagatavo izsoles aktu, kuru izsoles Komisija apstiprina 7 (septiņu) dienu laikā pēc izsoles.</w:t>
      </w:r>
    </w:p>
    <w:p w:rsidR="0032131C" w:rsidRPr="00794E2F" w:rsidP="0032131C" w14:paraId="33692CA8" w14:textId="77777777">
      <w:pPr>
        <w:numPr>
          <w:ilvl w:val="1"/>
          <w:numId w:val="36"/>
        </w:numPr>
        <w:ind w:left="567" w:hanging="567"/>
        <w:rPr>
          <w:color w:val="000000"/>
        </w:rPr>
      </w:pPr>
      <w:r w:rsidRPr="00794E2F">
        <w:rPr>
          <w:color w:val="000000"/>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32131C" w:rsidRPr="00794E2F" w:rsidP="0032131C" w14:paraId="64E2F66E" w14:textId="77777777">
      <w:pPr>
        <w:numPr>
          <w:ilvl w:val="1"/>
          <w:numId w:val="36"/>
        </w:numPr>
        <w:ind w:left="567" w:hanging="567"/>
        <w:rPr>
          <w:color w:val="000000"/>
        </w:rPr>
      </w:pPr>
      <w:r w:rsidRPr="00794E2F">
        <w:rPr>
          <w:color w:val="000000"/>
        </w:rPr>
        <w:t>Lēmumu par izsoles procesa pārtraukšanu pieņem Komisija.</w:t>
      </w:r>
    </w:p>
    <w:p w:rsidR="0032131C" w:rsidRPr="00794E2F" w:rsidP="0032131C" w14:paraId="7214CC26" w14:textId="77777777">
      <w:pPr>
        <w:ind w:left="567"/>
        <w:rPr>
          <w:color w:val="000000"/>
        </w:rPr>
      </w:pPr>
    </w:p>
    <w:p w:rsidR="0032131C" w:rsidRPr="00794E2F" w:rsidP="0032131C" w14:paraId="22E8C71E" w14:textId="77777777">
      <w:pPr>
        <w:numPr>
          <w:ilvl w:val="0"/>
          <w:numId w:val="36"/>
        </w:numPr>
        <w:ind w:left="284" w:hanging="284"/>
        <w:rPr>
          <w:color w:val="000000"/>
        </w:rPr>
      </w:pPr>
      <w:r w:rsidRPr="00794E2F">
        <w:rPr>
          <w:b/>
          <w:bCs/>
          <w:color w:val="000000"/>
        </w:rPr>
        <w:t>Nenotikusi izsole</w:t>
      </w:r>
    </w:p>
    <w:p w:rsidR="0032131C" w:rsidRPr="00794E2F" w:rsidP="0032131C" w14:paraId="572B805F" w14:textId="77777777">
      <w:pPr>
        <w:numPr>
          <w:ilvl w:val="1"/>
          <w:numId w:val="36"/>
        </w:numPr>
        <w:ind w:left="426" w:hanging="426"/>
        <w:rPr>
          <w:color w:val="000000"/>
        </w:rPr>
      </w:pPr>
      <w:r w:rsidRPr="00794E2F">
        <w:rPr>
          <w:color w:val="000000"/>
        </w:rPr>
        <w:t>Komisija pieņem lēmumu par izsoles atzīšanu par nenotikušu:</w:t>
      </w:r>
    </w:p>
    <w:p w:rsidR="0032131C" w:rsidRPr="00794E2F" w:rsidP="0032131C" w14:paraId="3AE89860" w14:textId="77777777">
      <w:pPr>
        <w:numPr>
          <w:ilvl w:val="2"/>
          <w:numId w:val="36"/>
        </w:numPr>
        <w:rPr>
          <w:color w:val="000000"/>
        </w:rPr>
      </w:pPr>
      <w:r w:rsidRPr="00794E2F">
        <w:rPr>
          <w:color w:val="000000"/>
        </w:rPr>
        <w:t>ja uz izsoli nav autorizēts neviens izsoles dalībnieks;</w:t>
      </w:r>
    </w:p>
    <w:p w:rsidR="0032131C" w:rsidRPr="00794E2F" w:rsidP="0032131C" w14:paraId="082A68E1" w14:textId="77777777">
      <w:pPr>
        <w:numPr>
          <w:ilvl w:val="2"/>
          <w:numId w:val="36"/>
        </w:numPr>
        <w:rPr>
          <w:color w:val="000000"/>
        </w:rPr>
      </w:pPr>
      <w:r w:rsidRPr="00794E2F">
        <w:rPr>
          <w:color w:val="000000"/>
        </w:rPr>
        <w:t>ja tiek noskaidrots, ka nepamatoti noraidīta kāda dalībnieka piedalīšanās izsolē vai nepareizi noraidīts kāds pārsolījums;</w:t>
      </w:r>
    </w:p>
    <w:p w:rsidR="0032131C" w:rsidRPr="00794E2F" w:rsidP="0032131C" w14:paraId="5E063696" w14:textId="77777777">
      <w:pPr>
        <w:numPr>
          <w:ilvl w:val="2"/>
          <w:numId w:val="36"/>
        </w:numPr>
        <w:rPr>
          <w:color w:val="000000"/>
        </w:rPr>
      </w:pPr>
      <w:r w:rsidRPr="00794E2F">
        <w:rPr>
          <w:color w:val="000000"/>
        </w:rPr>
        <w:t>ja neviens izsoles dalībnieks nav pārsolījis izsoles sākumcenu;</w:t>
      </w:r>
    </w:p>
    <w:p w:rsidR="0032131C" w:rsidRPr="00794E2F" w:rsidP="0032131C" w14:paraId="2F68F0D5" w14:textId="77777777">
      <w:pPr>
        <w:numPr>
          <w:ilvl w:val="2"/>
          <w:numId w:val="36"/>
        </w:numPr>
        <w:rPr>
          <w:color w:val="000000"/>
        </w:rPr>
      </w:pPr>
      <w:r w:rsidRPr="00794E2F">
        <w:rPr>
          <w:color w:val="000000"/>
        </w:rPr>
        <w:t>ja neviens no izsoles dalībniekiem, kurš atzīts par Nosolītāju, nav veicis nosolītās cenas apmaksu šajos noteikumos norādītajā termiņā;</w:t>
      </w:r>
    </w:p>
    <w:p w:rsidR="0032131C" w:rsidRPr="00794E2F" w:rsidP="0032131C" w14:paraId="67EBFB23" w14:textId="77777777">
      <w:pPr>
        <w:numPr>
          <w:ilvl w:val="2"/>
          <w:numId w:val="36"/>
        </w:numPr>
        <w:rPr>
          <w:color w:val="000000"/>
        </w:rPr>
      </w:pPr>
      <w:r w:rsidRPr="00794E2F">
        <w:rPr>
          <w:color w:val="000000"/>
        </w:rPr>
        <w:t>ja Iznomātājs nevar vienoties ar Nosolītāju par nomas līguma nosacījumiem vai Nosolītājs atsakās noteiktajā termiņā slēgt nomas līgumu.</w:t>
      </w:r>
    </w:p>
    <w:p w:rsidR="0032131C" w:rsidRPr="00794E2F" w:rsidP="0032131C" w14:paraId="630E4CCC" w14:textId="77777777">
      <w:pPr>
        <w:numPr>
          <w:ilvl w:val="1"/>
          <w:numId w:val="36"/>
        </w:numPr>
        <w:ind w:left="426" w:hanging="426"/>
        <w:rPr>
          <w:color w:val="000000"/>
        </w:rPr>
      </w:pPr>
      <w:r w:rsidRPr="00794E2F">
        <w:rPr>
          <w:color w:val="000000"/>
        </w:rPr>
        <w:t>Ja izsole atzīstama par nenotikušu, Iznomātājs pieņem lēmumu atkārtoti rīkot izsoli, ja nav saņemts neviens pretendenta pieteikums vai puses nevar vienoties par nomas līguma nosacījumiem. Pieņemot lēmumu rīkot izsoli atkārtoti, var pazemināt sākotnējo nomas maksu normatīvos aktos noteiktajā kārtībā.</w:t>
      </w:r>
    </w:p>
    <w:p w:rsidR="0032131C" w:rsidRPr="00794E2F" w:rsidP="0032131C" w14:paraId="36A51B35" w14:textId="77777777">
      <w:pPr>
        <w:ind w:left="426"/>
        <w:rPr>
          <w:color w:val="000000"/>
        </w:rPr>
      </w:pPr>
    </w:p>
    <w:p w:rsidR="0032131C" w:rsidRPr="00794E2F" w:rsidP="0032131C" w14:paraId="771185B6" w14:textId="77777777">
      <w:pPr>
        <w:numPr>
          <w:ilvl w:val="0"/>
          <w:numId w:val="36"/>
        </w:numPr>
        <w:ind w:left="426" w:hanging="426"/>
        <w:rPr>
          <w:color w:val="000000"/>
        </w:rPr>
      </w:pPr>
      <w:r w:rsidRPr="00794E2F">
        <w:rPr>
          <w:b/>
          <w:bCs/>
          <w:color w:val="000000"/>
        </w:rPr>
        <w:t>Norēķini, maksāšanas līdzekļi un kārtība</w:t>
      </w:r>
    </w:p>
    <w:p w:rsidR="0032131C" w:rsidP="0032131C" w14:paraId="76437F90" w14:textId="77777777">
      <w:pPr>
        <w:numPr>
          <w:ilvl w:val="1"/>
          <w:numId w:val="36"/>
        </w:numPr>
        <w:ind w:left="426" w:hanging="426"/>
        <w:rPr>
          <w:color w:val="000000"/>
        </w:rPr>
      </w:pPr>
      <w:r w:rsidRPr="00794E2F">
        <w:rPr>
          <w:color w:val="000000"/>
        </w:rPr>
        <w:t>Izsoles dalībniekam, kurš nosolījis augstāko cenu, pēc paziņojuma saņemšanas, ne vēlāk kā 14 dienu laikā no izsoles noslēguma dienas ir jāpārskaita Valkas novada pašvaldības reģ. Nr. 90009114839, norēķinu kontā LV16UNLA0050014283134, A/S”SEB BANKA”, kods UNLALV2X, nosolītā summa (par mēnesi), kas atbilst starpībai starp augstāko nosolīto cenu un iemaksāto nodrošinājumu, ar norādi ”Ražošanas ēka un teritorija “Spundenieki”, Ērģemes pagasts, Valkas novads”, un apmaksā izdevumus par neatkarīga vērtētāja pakalpojumiem sākotnējās nomas maksas noteikšanai 250.00 euro apmērā.</w:t>
      </w:r>
    </w:p>
    <w:p w:rsidR="0032131C" w:rsidRPr="00794E2F" w:rsidP="0032131C" w14:paraId="1681BF9C" w14:textId="77777777">
      <w:pPr>
        <w:ind w:left="426"/>
        <w:rPr>
          <w:color w:val="000000"/>
        </w:rPr>
      </w:pPr>
      <w:r>
        <w:rPr>
          <w:b/>
          <w:bCs/>
          <w:color w:val="000000"/>
          <w:u w:val="single"/>
        </w:rPr>
        <w:t>Papildus minētajam, Izsoles dalībniekam, kurš nosolījis visaugstāko nomas maksu, 14 dienu laikā no Izsoles noslēguma dienas ir jāiesniedz Iznomātājam Biznesa plāns/Projekta koncepts, kas aizpildīts, atbilstoši Nolikuma 3. pielikumam.</w:t>
      </w:r>
    </w:p>
    <w:p w:rsidR="0032131C" w:rsidRPr="00794E2F" w:rsidP="0032131C" w14:paraId="0AA086BC" w14:textId="77777777">
      <w:pPr>
        <w:ind w:left="426"/>
        <w:rPr>
          <w:color w:val="000000"/>
        </w:rPr>
      </w:pPr>
      <w:r w:rsidRPr="00794E2F">
        <w:rPr>
          <w:color w:val="000000"/>
        </w:rPr>
        <w:t>Pēc maksājumu veikšanas maksājumu apliecinošie dokumenti</w:t>
      </w:r>
      <w:r>
        <w:rPr>
          <w:color w:val="000000"/>
        </w:rPr>
        <w:t xml:space="preserve"> un Biznesa plāns</w:t>
      </w:r>
      <w:r w:rsidRPr="00794E2F">
        <w:rPr>
          <w:color w:val="000000"/>
        </w:rPr>
        <w:t xml:space="preserve"> iesniedzami Valkas novada pašvaldībā vai nosūtāmi elektroniski uz e-pasta adresi: janis.vindels@valka.lv.</w:t>
      </w:r>
    </w:p>
    <w:p w:rsidR="0032131C" w:rsidRPr="00794E2F" w:rsidP="0032131C" w14:paraId="4B5DA394" w14:textId="77777777">
      <w:pPr>
        <w:numPr>
          <w:ilvl w:val="1"/>
          <w:numId w:val="36"/>
        </w:numPr>
        <w:ind w:left="426" w:hanging="426"/>
        <w:rPr>
          <w:color w:val="000000"/>
        </w:rPr>
      </w:pPr>
      <w:r w:rsidRPr="00794E2F">
        <w:rPr>
          <w:color w:val="000000"/>
        </w:rPr>
        <w:t>Ja personai, kura nosolījusi visaugstāko cenu, konstatēts nodokļu parāds, Objekts tiek piedāvāts nomā izsoles dalībniekam, kurš nosolījis nākamo augstāko cenu.</w:t>
      </w:r>
    </w:p>
    <w:p w:rsidR="0032131C" w:rsidRPr="00794E2F" w:rsidP="0032131C" w14:paraId="625930F7" w14:textId="77777777">
      <w:pPr>
        <w:numPr>
          <w:ilvl w:val="1"/>
          <w:numId w:val="36"/>
        </w:numPr>
        <w:ind w:left="426" w:hanging="426"/>
        <w:rPr>
          <w:color w:val="000000"/>
        </w:rPr>
      </w:pPr>
      <w:r w:rsidRPr="00794E2F">
        <w:rPr>
          <w:color w:val="000000"/>
        </w:rPr>
        <w:t>Ja nosolījušais izsoles dalībnieks Nolikuma 8.1. punktā noteiktajā termiņā nav norēķinājies Nolikumā minētajā kārtībā</w:t>
      </w:r>
      <w:r>
        <w:rPr>
          <w:color w:val="000000"/>
        </w:rPr>
        <w:t xml:space="preserve"> vai nav iesniedz Iznomātājam Biznesa plānu</w:t>
      </w:r>
      <w:r w:rsidRPr="00794E2F">
        <w:rPr>
          <w:color w:val="000000"/>
        </w:rPr>
        <w:t>, viņš zaudē tiesības uz nosolīto objektu. Izsoles nodrošinājums attiecīgajam dalībniekam netiek atmaksāts.</w:t>
      </w:r>
    </w:p>
    <w:p w:rsidR="0032131C" w:rsidRPr="00794E2F" w:rsidP="0032131C" w14:paraId="12B86985" w14:textId="77777777">
      <w:pPr>
        <w:numPr>
          <w:ilvl w:val="1"/>
          <w:numId w:val="36"/>
        </w:numPr>
        <w:ind w:left="426" w:hanging="426"/>
        <w:rPr>
          <w:color w:val="000000"/>
        </w:rPr>
      </w:pPr>
      <w:r w:rsidRPr="00794E2F">
        <w:rPr>
          <w:color w:val="000000"/>
        </w:rPr>
        <w:t>Ja izsoles dalībnieks, kurš nosolījis augstāko cenu, neveic samaksu</w:t>
      </w:r>
      <w:r>
        <w:rPr>
          <w:color w:val="000000"/>
        </w:rPr>
        <w:t>, nav iesniedzis Biznesa plānu</w:t>
      </w:r>
      <w:r w:rsidRPr="00794E2F">
        <w:rPr>
          <w:color w:val="000000"/>
        </w:rPr>
        <w:t xml:space="preserve"> vai atsakās no līguma slēgšanas, Komisija secīgi piedāvā tiesības nomāt Objektu izsoles dalībniekam, kurš nosolīja nākamo augstāko cenu, piedāvājot 14 (četrpadsmit) dienu laikā veikt nosolītās nomas maksas samaksu, atbilstoši Nolikumā noteiktajai kārtībai.</w:t>
      </w:r>
    </w:p>
    <w:p w:rsidR="0032131C" w:rsidRPr="00794E2F" w:rsidP="0032131C" w14:paraId="47B4DB79" w14:textId="77777777">
      <w:pPr>
        <w:numPr>
          <w:ilvl w:val="1"/>
          <w:numId w:val="36"/>
        </w:numPr>
        <w:ind w:left="426" w:hanging="426"/>
        <w:rPr>
          <w:color w:val="000000"/>
        </w:rPr>
      </w:pPr>
      <w:r w:rsidRPr="00794E2F">
        <w:rPr>
          <w:color w:val="000000"/>
        </w:rPr>
        <w:t>Ja 8.4.punktā noteiktais izsoles dalībnieks atsakās no Objekta nomas vai Nolikumā norādītajā termiņā nenorēķinās par nosolīto objektu</w:t>
      </w:r>
      <w:r>
        <w:rPr>
          <w:color w:val="000000"/>
        </w:rPr>
        <w:t>, vai neiesniedz Biznesa plānu</w:t>
      </w:r>
      <w:r w:rsidRPr="00794E2F">
        <w:rPr>
          <w:color w:val="000000"/>
        </w:rPr>
        <w:t>, izsole tiek uzskatīta par nenotikušu.</w:t>
      </w:r>
    </w:p>
    <w:p w:rsidR="0032131C" w:rsidRPr="00794E2F" w:rsidP="0032131C" w14:paraId="005487BA" w14:textId="77777777">
      <w:pPr>
        <w:numPr>
          <w:ilvl w:val="1"/>
          <w:numId w:val="36"/>
        </w:numPr>
        <w:ind w:left="426" w:hanging="426"/>
        <w:rPr>
          <w:color w:val="000000"/>
        </w:rPr>
      </w:pPr>
      <w:r w:rsidRPr="00794E2F">
        <w:rPr>
          <w:color w:val="000000"/>
        </w:rPr>
        <w:t>Izsoles rezultātus apstiprina un lēmumu par Objekta nomas līguma (1. pielikums) slēgšanu pieņem Komisija 5 (piecu) darba dienu laikā no pilnas nosolītās viena mēneša nomas maksas un izdevumu par neatkarīga vērtētāja pakalpojumiem sākotnējās nomas maksas noteikšanai, maksājuma saņemšanas Pašvaldības norēķinu kontā.</w:t>
      </w:r>
    </w:p>
    <w:p w:rsidR="0032131C" w:rsidRPr="00794E2F" w:rsidP="0032131C" w14:paraId="45E7AB15" w14:textId="77777777">
      <w:pPr>
        <w:numPr>
          <w:ilvl w:val="1"/>
          <w:numId w:val="36"/>
        </w:numPr>
        <w:ind w:left="426" w:hanging="426"/>
        <w:rPr>
          <w:color w:val="000000"/>
        </w:rPr>
      </w:pPr>
      <w:r w:rsidRPr="00794E2F">
        <w:rPr>
          <w:color w:val="000000"/>
        </w:rPr>
        <w:t>Pašvaldība izsoles dalībniekam, kurš nosolījis Objektu un veicis visus maksājumus, 7 (septiņu) darba dienu laikā pēc izsoles rezultātu apstiprināšanas izsniedz parakstīšanai nosolītā Objekta nomas tiesību līgumu.</w:t>
      </w:r>
    </w:p>
    <w:p w:rsidR="0032131C" w:rsidRPr="00794E2F" w:rsidP="0032131C" w14:paraId="639B2D87" w14:textId="77777777">
      <w:pPr>
        <w:numPr>
          <w:ilvl w:val="1"/>
          <w:numId w:val="36"/>
        </w:numPr>
        <w:ind w:left="426" w:hanging="426"/>
        <w:rPr>
          <w:color w:val="000000"/>
        </w:rPr>
      </w:pPr>
      <w:r w:rsidRPr="00794E2F">
        <w:rPr>
          <w:color w:val="000000"/>
        </w:rPr>
        <w:t>Nomas līguma projekts ir apstiprināts ar šo noteikumu 1.1.punktā minēto Pašvaldības domes sēdes lēmumu un tā noteikumi netiek mainīti.</w:t>
      </w:r>
    </w:p>
    <w:p w:rsidR="0032131C" w:rsidRPr="00794E2F" w:rsidP="0032131C" w14:paraId="532E87A8" w14:textId="77777777">
      <w:pPr>
        <w:numPr>
          <w:ilvl w:val="1"/>
          <w:numId w:val="36"/>
        </w:numPr>
        <w:ind w:left="426" w:hanging="426"/>
        <w:rPr>
          <w:color w:val="000000"/>
        </w:rPr>
      </w:pPr>
      <w:r w:rsidRPr="00794E2F">
        <w:rPr>
          <w:color w:val="000000"/>
        </w:rPr>
        <w:t>Nomas līgums Nosolītājam jāparaksta un jāiesniedz atpakaļ Pašvaldībā 2 (divu) nedēļu laikā no saņemšanas brīža.</w:t>
      </w:r>
    </w:p>
    <w:p w:rsidR="0032131C" w:rsidRPr="00794E2F" w:rsidP="0032131C" w14:paraId="3B171C49" w14:textId="77777777">
      <w:pPr>
        <w:numPr>
          <w:ilvl w:val="1"/>
          <w:numId w:val="36"/>
        </w:numPr>
        <w:ind w:left="567" w:hanging="567"/>
        <w:rPr>
          <w:color w:val="000000"/>
        </w:rPr>
      </w:pPr>
      <w:r w:rsidRPr="00794E2F">
        <w:rPr>
          <w:color w:val="000000"/>
        </w:rPr>
        <w:t>Ja 8.9.punktā noteiktajā termiņā nomas līgums netiek parakstīts un iesniegts atpakaļ Pašvaldībai, izsoles process tiek apturēts. Nosolītājam tiek atmaksāta samaksātā maksa par objektu, no kuras ieturēts izsoles nodrošinājums. Lēmumu par atkārtotu izsoli vai izsoles procesa pārtraukšanu pieņem Pašvaldības dome.</w:t>
      </w:r>
    </w:p>
    <w:p w:rsidR="0032131C" w:rsidRPr="00794E2F" w:rsidP="0032131C" w14:paraId="00A4F7B6" w14:textId="77777777">
      <w:pPr>
        <w:numPr>
          <w:ilvl w:val="1"/>
          <w:numId w:val="36"/>
        </w:numPr>
        <w:ind w:left="567" w:hanging="567"/>
        <w:rPr>
          <w:color w:val="000000"/>
        </w:rPr>
      </w:pPr>
      <w:r w:rsidRPr="00794E2F">
        <w:rPr>
          <w:color w:val="000000"/>
        </w:rPr>
        <w:t>Nomas līgumu pašvaldības vārdā paraksta Valkas novada pašvaldības domes izpilddirektors.</w:t>
      </w:r>
    </w:p>
    <w:p w:rsidR="0032131C" w:rsidRPr="00794E2F" w:rsidP="0032131C" w14:paraId="53BFB6C4" w14:textId="77777777">
      <w:pPr>
        <w:numPr>
          <w:ilvl w:val="1"/>
          <w:numId w:val="36"/>
        </w:numPr>
        <w:ind w:left="567" w:hanging="567"/>
        <w:rPr>
          <w:color w:val="000000"/>
        </w:rPr>
      </w:pPr>
      <w:r w:rsidRPr="00794E2F">
        <w:rPr>
          <w:color w:val="000000"/>
        </w:rPr>
        <w:t xml:space="preserve">Izsoles dalībniekiem, kuri piedalījušies izsolē, bet nav nosolījuši izsoles Objektu, 2 (divu) nedēļu laikā pēc izsoles akta apstiprināšanas izsoles nodrošinājums tiek atmaksāts kredītiestādes kontā, kuras numurs norādīts norēķinu rekvizītos elektronisko izsoļu vietnē </w:t>
      </w:r>
      <w:hyperlink r:id="rId4" w:history="1">
        <w:r w:rsidRPr="00794E2F">
          <w:rPr>
            <w:color w:val="000000"/>
          </w:rPr>
          <w:t>https://izsoles.ta.gov.lv</w:t>
        </w:r>
      </w:hyperlink>
      <w:r w:rsidRPr="00794E2F">
        <w:rPr>
          <w:color w:val="000000"/>
        </w:rPr>
        <w:t>, izņemot juridisku personu, kura nosolījusi visaugstāko cenu, bet kurai konstatēti šo noteikumu 5.4., un 5.5. punktā minētie nosacījumi, kā rezultātā tā zaudē iesniegto nodrošinājumu.</w:t>
      </w:r>
    </w:p>
    <w:p w:rsidR="0032131C" w:rsidP="0032131C" w14:paraId="7CD35923" w14:textId="77777777">
      <w:pPr>
        <w:numPr>
          <w:ilvl w:val="1"/>
          <w:numId w:val="36"/>
        </w:numPr>
        <w:ind w:left="567" w:hanging="567"/>
        <w:rPr>
          <w:color w:val="000000"/>
        </w:rPr>
      </w:pPr>
      <w:r w:rsidRPr="00794E2F">
        <w:rPr>
          <w:color w:val="000000"/>
        </w:rPr>
        <w:t>Nodrošinājuma nauda netiek atmaksāts nevienam no izsoles dalībniekiem, ja Noteikumu 7.1.4., punktā noteiktajā gadījumā izsole tiek atzīta par nenotikušu.</w:t>
      </w:r>
    </w:p>
    <w:p w:rsidR="0032131C" w:rsidRPr="00794E2F" w:rsidP="0032131C" w14:paraId="530F9A83" w14:textId="77777777">
      <w:pPr>
        <w:ind w:left="567"/>
        <w:rPr>
          <w:color w:val="000000"/>
        </w:rPr>
      </w:pPr>
    </w:p>
    <w:p w:rsidR="0032131C" w:rsidRPr="00794E2F" w:rsidP="0032131C" w14:paraId="18A764BD" w14:textId="77777777">
      <w:pPr>
        <w:numPr>
          <w:ilvl w:val="0"/>
          <w:numId w:val="36"/>
        </w:numPr>
        <w:ind w:left="284" w:hanging="284"/>
        <w:rPr>
          <w:color w:val="000000"/>
        </w:rPr>
      </w:pPr>
      <w:r w:rsidRPr="00794E2F">
        <w:rPr>
          <w:b/>
          <w:bCs/>
          <w:color w:val="000000"/>
        </w:rPr>
        <w:t>Izsoles rezultātu apstrīdēšana</w:t>
      </w:r>
    </w:p>
    <w:p w:rsidR="0032131C" w:rsidRPr="00794E2F" w:rsidP="0032131C" w14:paraId="68D075A2" w14:textId="77777777">
      <w:pPr>
        <w:numPr>
          <w:ilvl w:val="1"/>
          <w:numId w:val="36"/>
        </w:numPr>
        <w:ind w:left="426" w:hanging="426"/>
        <w:rPr>
          <w:color w:val="000000"/>
        </w:rPr>
      </w:pPr>
      <w:r w:rsidRPr="00794E2F">
        <w:rPr>
          <w:color w:val="000000"/>
        </w:rPr>
        <w:t>Izsoles rezultātus var apstrīdēt Valkas novada pašvaldības domei 7 (septiņu) dienu laikā pēc tam, kad Komisija ir apstiprinājusi izsoles protokolu.</w:t>
      </w:r>
    </w:p>
    <w:p w:rsidR="0032131C" w:rsidRPr="00794E2F" w:rsidP="0032131C" w14:paraId="203DB2ED" w14:textId="77777777">
      <w:pPr>
        <w:ind w:left="426"/>
        <w:rPr>
          <w:color w:val="000000"/>
        </w:rPr>
      </w:pPr>
    </w:p>
    <w:p w:rsidR="0032131C" w:rsidRPr="00794E2F" w:rsidP="0032131C" w14:paraId="7A05F739" w14:textId="77777777">
      <w:pPr>
        <w:numPr>
          <w:ilvl w:val="0"/>
          <w:numId w:val="36"/>
        </w:numPr>
        <w:ind w:left="426" w:hanging="426"/>
        <w:rPr>
          <w:color w:val="000000"/>
        </w:rPr>
      </w:pPr>
      <w:r w:rsidRPr="00794E2F">
        <w:rPr>
          <w:b/>
          <w:bCs/>
          <w:color w:val="000000"/>
        </w:rPr>
        <w:t>Īpašie noteikumi</w:t>
      </w:r>
    </w:p>
    <w:p w:rsidR="0032131C" w:rsidRPr="00794E2F" w:rsidP="0032131C" w14:paraId="51EA50B3" w14:textId="77777777">
      <w:pPr>
        <w:numPr>
          <w:ilvl w:val="1"/>
          <w:numId w:val="36"/>
        </w:numPr>
        <w:ind w:left="567" w:hanging="567"/>
        <w:rPr>
          <w:color w:val="000000"/>
        </w:rPr>
      </w:pPr>
      <w:r w:rsidRPr="00794E2F">
        <w:rPr>
          <w:color w:val="000000"/>
        </w:rPr>
        <w:t>Starp izsoles dalībniekiem aizliegta vienošanās, kas varētu ietekmēt izsoles rezultātus un gaitu.</w:t>
      </w:r>
    </w:p>
    <w:p w:rsidR="0032131C" w:rsidRPr="00794E2F" w:rsidP="0032131C" w14:paraId="2526BAC5" w14:textId="77777777">
      <w:pPr>
        <w:numPr>
          <w:ilvl w:val="1"/>
          <w:numId w:val="36"/>
        </w:numPr>
        <w:ind w:left="567" w:hanging="567"/>
        <w:rPr>
          <w:color w:val="000000"/>
        </w:rPr>
      </w:pPr>
      <w:r w:rsidRPr="00794E2F">
        <w:rPr>
          <w:color w:val="000000"/>
        </w:rPr>
        <w:t>Izsoles pretendenti un dalībnieki piekrīt, ka Komisija veic personas datu apstrādi, pārbaudot sniegto ziņu patiesumu.</w:t>
      </w:r>
    </w:p>
    <w:p w:rsidR="0032131C" w:rsidRPr="00794E2F" w:rsidP="0032131C" w14:paraId="59D7E5F1" w14:textId="77777777">
      <w:pPr>
        <w:numPr>
          <w:ilvl w:val="1"/>
          <w:numId w:val="36"/>
        </w:numPr>
        <w:ind w:left="567" w:hanging="567"/>
        <w:rPr>
          <w:color w:val="000000"/>
        </w:rPr>
      </w:pPr>
      <w:r w:rsidRPr="00794E2F">
        <w:rPr>
          <w:color w:val="000000"/>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Objekta nomas līgumu ar Nosolītāju.</w:t>
      </w:r>
    </w:p>
    <w:p w:rsidR="0032131C" w:rsidRPr="00794E2F" w:rsidP="0032131C" w14:paraId="4A9D283D" w14:textId="77777777">
      <w:pPr>
        <w:numPr>
          <w:ilvl w:val="1"/>
          <w:numId w:val="36"/>
        </w:numPr>
        <w:ind w:left="567" w:hanging="567"/>
        <w:rPr>
          <w:color w:val="000000"/>
        </w:rPr>
      </w:pPr>
      <w:r w:rsidRPr="00794E2F">
        <w:rPr>
          <w:color w:val="000000"/>
        </w:rPr>
        <w:t>Par šajos noteikumos nereglamentētiem jautājumiem lēmumus pieņem Komisija, par tiem izdarot attiecīgu ierakstu izsoles protokolā.</w:t>
      </w:r>
    </w:p>
    <w:p w:rsidR="0032131C" w:rsidRPr="00794E2F" w:rsidP="0032131C" w14:paraId="0A1D9643" w14:textId="77777777">
      <w:pPr>
        <w:ind w:left="567"/>
        <w:rPr>
          <w:color w:val="000000"/>
        </w:rPr>
      </w:pPr>
    </w:p>
    <w:p w:rsidR="0032131C" w:rsidRPr="00794E2F" w:rsidP="0032131C" w14:paraId="2C1A439C" w14:textId="77777777">
      <w:pPr>
        <w:numPr>
          <w:ilvl w:val="0"/>
          <w:numId w:val="36"/>
        </w:numPr>
        <w:ind w:left="426" w:hanging="426"/>
        <w:rPr>
          <w:color w:val="000000"/>
        </w:rPr>
      </w:pPr>
      <w:r w:rsidRPr="00794E2F">
        <w:rPr>
          <w:b/>
          <w:bCs/>
          <w:color w:val="000000"/>
        </w:rPr>
        <w:t>Pielikumu saraksts</w:t>
      </w:r>
    </w:p>
    <w:p w:rsidR="0032131C" w:rsidRPr="00794E2F" w:rsidP="0032131C" w14:paraId="06A08527" w14:textId="77777777">
      <w:pPr>
        <w:numPr>
          <w:ilvl w:val="1"/>
          <w:numId w:val="36"/>
        </w:numPr>
        <w:ind w:left="567" w:hanging="567"/>
        <w:rPr>
          <w:color w:val="000000"/>
        </w:rPr>
      </w:pPr>
      <w:r w:rsidRPr="00794E2F">
        <w:rPr>
          <w:color w:val="000000"/>
        </w:rPr>
        <w:t>1.pielikums: Nekustamā īpašuma nomas līguma projekts;</w:t>
      </w:r>
    </w:p>
    <w:p w:rsidR="0032131C" w:rsidP="0032131C" w14:paraId="5720D599" w14:textId="77777777">
      <w:pPr>
        <w:numPr>
          <w:ilvl w:val="1"/>
          <w:numId w:val="36"/>
        </w:numPr>
        <w:ind w:left="567" w:hanging="567"/>
        <w:rPr>
          <w:color w:val="000000"/>
        </w:rPr>
      </w:pPr>
      <w:r w:rsidRPr="00794E2F">
        <w:rPr>
          <w:color w:val="000000"/>
        </w:rPr>
        <w:t>2.pielikums: Izsoles objekta tehniskā specifikācija</w:t>
      </w:r>
      <w:r>
        <w:rPr>
          <w:color w:val="000000"/>
        </w:rPr>
        <w:t>;</w:t>
      </w:r>
    </w:p>
    <w:p w:rsidR="0032131C" w:rsidRPr="00794E2F" w:rsidP="0032131C" w14:paraId="21AF43C6" w14:textId="77777777">
      <w:pPr>
        <w:numPr>
          <w:ilvl w:val="1"/>
          <w:numId w:val="36"/>
        </w:numPr>
        <w:ind w:left="567" w:hanging="567"/>
        <w:rPr>
          <w:color w:val="000000"/>
        </w:rPr>
      </w:pPr>
      <w:r>
        <w:rPr>
          <w:color w:val="000000"/>
        </w:rPr>
        <w:t>3.pielikums: Biznesa plāna/projekta koncepta paraugs.</w:t>
      </w:r>
    </w:p>
    <w:p w:rsidR="0032131C" w:rsidRPr="00794E2F" w:rsidP="0032131C" w14:paraId="5BC7B9B3" w14:textId="77777777">
      <w:pPr>
        <w:rPr>
          <w:color w:val="000000"/>
        </w:rPr>
      </w:pPr>
    </w:p>
    <w:p w:rsidR="0032131C" w:rsidRPr="00794E2F" w:rsidP="0032131C" w14:paraId="182BFFC4" w14:textId="77777777">
      <w:pPr>
        <w:rPr>
          <w:color w:val="000000"/>
        </w:rPr>
      </w:pPr>
    </w:p>
    <w:p w:rsidR="0032131C" w:rsidP="0032131C" w14:paraId="6AFFBFB8" w14:textId="77777777">
      <w:pPr>
        <w:rPr>
          <w:color w:val="000000"/>
        </w:rPr>
      </w:pPr>
      <w:r w:rsidRPr="00794E2F">
        <w:rPr>
          <w:color w:val="000000"/>
        </w:rPr>
        <w:t>Valkas novada pašvaldības domes priekšsēdētājs</w:t>
      </w:r>
      <w:r w:rsidRPr="00794E2F">
        <w:rPr>
          <w:color w:val="000000"/>
        </w:rPr>
        <w:tab/>
      </w:r>
      <w:r w:rsidRPr="00794E2F">
        <w:rPr>
          <w:color w:val="000000"/>
        </w:rPr>
        <w:tab/>
      </w:r>
      <w:r w:rsidRPr="00794E2F">
        <w:rPr>
          <w:color w:val="000000"/>
        </w:rPr>
        <w:tab/>
        <w:t xml:space="preserve">       </w:t>
      </w:r>
      <w:r w:rsidRPr="00794E2F">
        <w:rPr>
          <w:color w:val="000000"/>
        </w:rPr>
        <w:tab/>
      </w:r>
      <w:r w:rsidRPr="00794E2F">
        <w:rPr>
          <w:color w:val="000000"/>
        </w:rPr>
        <w:tab/>
        <w:t>V.A.Krauklis</w:t>
      </w:r>
    </w:p>
    <w:p w:rsidR="0032131C" w:rsidP="0032131C" w14:paraId="706AD48D" w14:textId="77777777">
      <w:pPr>
        <w:rPr>
          <w:color w:val="000000"/>
        </w:rPr>
      </w:pPr>
    </w:p>
    <w:p w:rsidR="0032131C" w:rsidP="0032131C" w14:paraId="4D6915D7" w14:textId="77777777">
      <w:pPr>
        <w:rPr>
          <w:color w:val="000000"/>
        </w:rPr>
      </w:pPr>
    </w:p>
    <w:p w:rsidR="0032131C" w:rsidRPr="00794E2F" w:rsidP="0032131C" w14:paraId="5377B33E" w14:textId="77777777">
      <w:pPr>
        <w:rPr>
          <w:color w:val="000000"/>
        </w:rPr>
      </w:pPr>
    </w:p>
    <w:p w:rsidR="0032131C" w:rsidRPr="00794E2F" w:rsidP="0032131C" w14:paraId="32243F12" w14:textId="77777777">
      <w:pPr>
        <w:rPr>
          <w:color w:val="FF0000"/>
        </w:rPr>
      </w:pPr>
    </w:p>
    <w:p w:rsidR="0032131C" w:rsidRPr="00794E2F" w:rsidP="0032131C" w14:paraId="33945E72" w14:textId="77777777">
      <w:pPr>
        <w:jc w:val="right"/>
        <w:rPr>
          <w:color w:val="000000"/>
        </w:rPr>
      </w:pPr>
      <w:r w:rsidRPr="00794E2F">
        <w:rPr>
          <w:color w:val="FF0000"/>
        </w:rPr>
        <w:br w:type="page"/>
      </w:r>
      <w:r w:rsidRPr="00794E2F">
        <w:rPr>
          <w:color w:val="000000"/>
        </w:rPr>
        <w:t>1.pielikums</w:t>
      </w:r>
    </w:p>
    <w:p w:rsidR="0032131C" w:rsidRPr="00794E2F" w:rsidP="0032131C" w14:paraId="5DF80B23" w14:textId="77777777">
      <w:pPr>
        <w:jc w:val="right"/>
        <w:rPr>
          <w:color w:val="000000"/>
        </w:rPr>
      </w:pPr>
      <w:r w:rsidRPr="00794E2F">
        <w:rPr>
          <w:color w:val="000000"/>
        </w:rPr>
        <w:t xml:space="preserve">Investīciju objekts: Ražošanas ēka un teritorija “Spundenieki”, </w:t>
      </w:r>
    </w:p>
    <w:p w:rsidR="0032131C" w:rsidRPr="00794E2F" w:rsidP="0032131C" w14:paraId="0FD021BF" w14:textId="77777777">
      <w:pPr>
        <w:jc w:val="right"/>
        <w:rPr>
          <w:color w:val="000000"/>
        </w:rPr>
      </w:pPr>
      <w:r w:rsidRPr="00794E2F">
        <w:rPr>
          <w:color w:val="000000"/>
        </w:rPr>
        <w:t>Ērģemes pagasts, Valkas novads,</w:t>
      </w:r>
    </w:p>
    <w:p w:rsidR="0032131C" w:rsidRPr="00794E2F" w:rsidP="0032131C" w14:paraId="3EAB62AB" w14:textId="77777777">
      <w:pPr>
        <w:jc w:val="right"/>
        <w:rPr>
          <w:color w:val="000000"/>
        </w:rPr>
      </w:pPr>
      <w:r w:rsidRPr="00794E2F">
        <w:rPr>
          <w:color w:val="000000"/>
        </w:rPr>
        <w:t xml:space="preserve">nomas tiesību izsoles nolikumam </w:t>
      </w:r>
    </w:p>
    <w:p w:rsidR="0032131C" w:rsidRPr="00794E2F" w:rsidP="0032131C" w14:paraId="4FF5227F" w14:textId="77777777">
      <w:pPr>
        <w:rPr>
          <w:color w:val="000000"/>
        </w:rPr>
      </w:pPr>
    </w:p>
    <w:p w:rsidR="0032131C" w:rsidRPr="00794E2F" w:rsidP="0032131C" w14:paraId="0A393CF4" w14:textId="77777777">
      <w:pPr>
        <w:jc w:val="center"/>
        <w:rPr>
          <w:color w:val="000000"/>
        </w:rPr>
      </w:pPr>
      <w:r w:rsidRPr="00794E2F">
        <w:rPr>
          <w:color w:val="000000"/>
        </w:rPr>
        <w:t>NEKUSTAMĀ ĪPAŠUMA NOMAS LĪGUMS NR.</w:t>
      </w:r>
    </w:p>
    <w:p w:rsidR="0032131C" w:rsidRPr="00794E2F" w:rsidP="0032131C" w14:paraId="50E415CF" w14:textId="77777777">
      <w:pPr>
        <w:jc w:val="center"/>
        <w:rPr>
          <w:color w:val="000000"/>
        </w:rPr>
      </w:pPr>
      <w:r w:rsidRPr="00794E2F">
        <w:rPr>
          <w:color w:val="000000"/>
        </w:rPr>
        <w:t>Valkā, 2025.gada ___.___________</w:t>
      </w:r>
    </w:p>
    <w:p w:rsidR="0032131C" w:rsidRPr="00794E2F" w:rsidP="0032131C" w14:paraId="592596BE" w14:textId="77777777">
      <w:pPr>
        <w:rPr>
          <w:color w:val="000000"/>
        </w:rPr>
      </w:pPr>
    </w:p>
    <w:p w:rsidR="0032131C" w:rsidRPr="00794E2F" w:rsidP="0032131C" w14:paraId="1214CA1F" w14:textId="77777777">
      <w:pPr>
        <w:rPr>
          <w:rFonts w:cs="Arial"/>
          <w:bCs/>
          <w:color w:val="000000"/>
        </w:rPr>
      </w:pPr>
      <w:r w:rsidRPr="00794E2F">
        <w:rPr>
          <w:rFonts w:cs="Arial"/>
          <w:b/>
        </w:rPr>
        <w:t>Valkas novada pašvaldība</w:t>
      </w:r>
      <w:r w:rsidRPr="00794E2F">
        <w:rPr>
          <w:rFonts w:cs="Arial"/>
        </w:rPr>
        <w:t xml:space="preserve">, reģistrācijas numurs: 90009114839, juridiskā adrese: Beverīnas iela 3, Valka, Valkas novads, LV-4701, turpmāk tekstā – </w:t>
      </w:r>
      <w:r w:rsidRPr="00794E2F">
        <w:rPr>
          <w:rFonts w:cs="Arial"/>
          <w:bCs/>
          <w:color w:val="000000"/>
        </w:rPr>
        <w:t>Iznomātājs</w:t>
      </w:r>
      <w:r w:rsidRPr="00794E2F">
        <w:rPr>
          <w:rFonts w:cs="Arial"/>
        </w:rPr>
        <w:t xml:space="preserve">, kuras vārdā saskaņā ar </w:t>
      </w:r>
      <w:r w:rsidRPr="00794E2F">
        <w:rPr>
          <w:rFonts w:cs="Arial"/>
          <w:lang w:eastAsia="ru-RU"/>
        </w:rPr>
        <w:t>Valkas novada pašvaldības 2024.gada 4.jūlija saistošajiem noteikumiem Nr.16 „Valkas novada pašvaldības nolikums” (apstiprināti ar Valkas novada pašvaldības domes 2024.gada 4.jūlija sēdes lēmumu Nr.224 (protokols Nr.9.,3.</w:t>
      </w:r>
      <w:r w:rsidRPr="00794E2F">
        <w:rPr>
          <w:rFonts w:cs="Arial"/>
        </w:rPr>
        <w:t>§)) rīkojas tās izpilddirektors Valdis Šaicāns</w:t>
      </w:r>
      <w:r w:rsidRPr="00794E2F">
        <w:rPr>
          <w:rFonts w:cs="Arial"/>
          <w:bCs/>
          <w:color w:val="000000"/>
        </w:rPr>
        <w:t>,</w:t>
      </w:r>
    </w:p>
    <w:p w:rsidR="0032131C" w:rsidRPr="00794E2F" w:rsidP="0032131C" w14:paraId="429ACB99" w14:textId="77777777">
      <w:pPr>
        <w:rPr>
          <w:rFonts w:cs="Arial"/>
          <w:bCs/>
          <w:color w:val="000000"/>
        </w:rPr>
      </w:pPr>
      <w:r w:rsidRPr="00794E2F">
        <w:rPr>
          <w:rFonts w:cs="Arial"/>
          <w:bCs/>
          <w:color w:val="000000"/>
        </w:rPr>
        <w:t>un</w:t>
      </w:r>
    </w:p>
    <w:p w:rsidR="0032131C" w:rsidRPr="00794E2F" w:rsidP="0032131C" w14:paraId="4781793C" w14:textId="77777777">
      <w:pPr>
        <w:rPr>
          <w:rFonts w:cs="Arial"/>
          <w:color w:val="000000"/>
        </w:rPr>
      </w:pPr>
      <w:r w:rsidRPr="00794E2F">
        <w:rPr>
          <w:rFonts w:cs="Arial"/>
          <w:bCs/>
          <w:color w:val="000000"/>
        </w:rPr>
        <w:t>________________________, reģ.Nr.______________, turpmāk tekstā saukts – Nomnieks, tās valdes locekļa_____________________________ personā, kurš rīkojas uz Statūtu pamata</w:t>
      </w:r>
      <w:r w:rsidRPr="00794E2F">
        <w:rPr>
          <w:rFonts w:cs="Arial"/>
          <w:color w:val="000000"/>
        </w:rPr>
        <w:t>,</w:t>
      </w:r>
    </w:p>
    <w:p w:rsidR="0032131C" w:rsidRPr="00794E2F" w:rsidP="0032131C" w14:paraId="4D14C5AB" w14:textId="77777777">
      <w:pPr>
        <w:rPr>
          <w:rFonts w:cs="Arial"/>
          <w:color w:val="000000"/>
        </w:rPr>
      </w:pPr>
      <w:r w:rsidRPr="00794E2F">
        <w:rPr>
          <w:rFonts w:cs="Arial"/>
          <w:color w:val="000000"/>
        </w:rPr>
        <w:t>abi kopā -</w:t>
      </w:r>
      <w:r w:rsidRPr="00794E2F">
        <w:rPr>
          <w:rFonts w:cs="Arial"/>
          <w:i/>
          <w:iCs/>
          <w:color w:val="000000"/>
        </w:rPr>
        <w:t xml:space="preserve"> Puses</w:t>
      </w:r>
      <w:r w:rsidRPr="00794E2F">
        <w:rPr>
          <w:rFonts w:cs="Arial"/>
          <w:color w:val="000000"/>
        </w:rPr>
        <w:t>, katrs atsevišķi -</w:t>
      </w:r>
      <w:r w:rsidRPr="00794E2F">
        <w:rPr>
          <w:rFonts w:cs="Arial"/>
          <w:i/>
          <w:iCs/>
          <w:color w:val="000000"/>
        </w:rPr>
        <w:t xml:space="preserve"> Puse,</w:t>
      </w:r>
    </w:p>
    <w:p w:rsidR="0032131C" w:rsidRPr="00794E2F" w:rsidP="0032131C" w14:paraId="30F006EA" w14:textId="77777777">
      <w:pPr>
        <w:rPr>
          <w:rFonts w:cs="Arial"/>
          <w:color w:val="000000"/>
        </w:rPr>
      </w:pPr>
      <w:r w:rsidRPr="00794E2F">
        <w:rPr>
          <w:rFonts w:cs="Arial"/>
          <w:color w:val="000000"/>
        </w:rPr>
        <w:t>pamatojoties uz Investīciju objekts: “Ražošanas ēka un teritorija “Spundenieki”, Ērģemes pagasts, Valkas novads” nomas tiesību izsoles rezultātiem, ko apstiprinājusi Pašvaldības īpašumu privatizācijas un atsavināšanas komisija (turpmāk - Komisija) (2025.gada ___._________ sēdes protokols Nr._ ),</w:t>
      </w:r>
    </w:p>
    <w:p w:rsidR="0032131C" w:rsidRPr="00794E2F" w:rsidP="0032131C" w14:paraId="03461807" w14:textId="77777777">
      <w:pPr>
        <w:rPr>
          <w:color w:val="000000"/>
        </w:rPr>
      </w:pPr>
      <w:r w:rsidRPr="00794E2F">
        <w:rPr>
          <w:rFonts w:cs="Arial"/>
          <w:color w:val="000000"/>
        </w:rPr>
        <w:t>noslēdz šādu nekustamā īpašuma nomas līgumu (turpmāk -</w:t>
      </w:r>
      <w:r w:rsidRPr="00794E2F">
        <w:rPr>
          <w:rFonts w:cs="Arial"/>
          <w:i/>
          <w:iCs/>
          <w:color w:val="000000"/>
        </w:rPr>
        <w:t xml:space="preserve"> </w:t>
      </w:r>
      <w:r w:rsidRPr="00794E2F">
        <w:rPr>
          <w:rFonts w:cs="Arial"/>
          <w:color w:val="000000"/>
        </w:rPr>
        <w:t>Līgums</w:t>
      </w:r>
      <w:r w:rsidRPr="00794E2F">
        <w:rPr>
          <w:rFonts w:cs="Arial"/>
          <w:i/>
          <w:iCs/>
          <w:color w:val="000000"/>
        </w:rPr>
        <w:t>)</w:t>
      </w:r>
      <w:r w:rsidRPr="00794E2F">
        <w:rPr>
          <w:color w:val="000000"/>
        </w:rPr>
        <w:t>:</w:t>
      </w:r>
    </w:p>
    <w:p w:rsidR="0032131C" w:rsidRPr="00794E2F" w:rsidP="0032131C" w14:paraId="33146FED" w14:textId="77777777">
      <w:pPr>
        <w:rPr>
          <w:color w:val="000000"/>
        </w:rPr>
      </w:pPr>
    </w:p>
    <w:p w:rsidR="0032131C" w:rsidRPr="00794E2F" w:rsidP="0032131C" w14:paraId="3216B775" w14:textId="77777777">
      <w:pPr>
        <w:numPr>
          <w:ilvl w:val="0"/>
          <w:numId w:val="37"/>
        </w:numPr>
        <w:jc w:val="left"/>
        <w:rPr>
          <w:b/>
          <w:bCs/>
          <w:color w:val="000000"/>
        </w:rPr>
      </w:pPr>
      <w:r w:rsidRPr="00794E2F">
        <w:rPr>
          <w:b/>
          <w:bCs/>
          <w:color w:val="000000"/>
        </w:rPr>
        <w:t>Nomas objekts</w:t>
      </w:r>
    </w:p>
    <w:p w:rsidR="0032131C" w:rsidRPr="00794E2F" w:rsidP="0032131C" w14:paraId="2C88E49D" w14:textId="77777777">
      <w:pPr>
        <w:numPr>
          <w:ilvl w:val="1"/>
          <w:numId w:val="37"/>
        </w:numPr>
        <w:ind w:left="426" w:hanging="426"/>
        <w:rPr>
          <w:b/>
          <w:bCs/>
          <w:color w:val="000000"/>
        </w:rPr>
      </w:pPr>
      <w:r w:rsidRPr="00794E2F">
        <w:rPr>
          <w:rFonts w:cs="Arial"/>
          <w:color w:val="000000"/>
        </w:rPr>
        <w:t>“Ražošanas ēka un teritorija “Spundenieki”, Ērģemes pagasts, Valkas novads” veido daļa no zemes vienības ar kadastra apzīmējumu 9452 008 0134, platība 0,82ha (turpmāk tekstā – Zemesgabals), ražošanas ēkas jaunbūve, kadastra apzīmējums 9452 008 0134 001, platība 891,4 m</w:t>
      </w:r>
      <w:r w:rsidRPr="00794E2F">
        <w:rPr>
          <w:rFonts w:cs="Arial"/>
          <w:color w:val="000000"/>
          <w:vertAlign w:val="superscript"/>
        </w:rPr>
        <w:t>2</w:t>
      </w:r>
      <w:r w:rsidRPr="00794E2F">
        <w:rPr>
          <w:rFonts w:cs="Arial"/>
          <w:color w:val="000000"/>
        </w:rPr>
        <w:t xml:space="preserve"> un </w:t>
      </w:r>
      <w:r w:rsidRPr="00794E2F">
        <w:rPr>
          <w:rFonts w:cs="Arial"/>
          <w:b/>
          <w:color w:val="000000"/>
        </w:rPr>
        <w:t>apbūves tiesība uz Zemesgabala daļu</w:t>
      </w:r>
      <w:r w:rsidRPr="00794E2F">
        <w:rPr>
          <w:rFonts w:cs="Arial"/>
          <w:color w:val="000000"/>
        </w:rPr>
        <w:t>, par kura platību pirms apbūves tiesību realizēšanas, iepriekš rakstiski vienojoties un iesniedzot Iznomātājam attiecīga satura iesniegumu, tiek pieņemts lēmums par attiecīgas zemes vienības daļas izdalīšanu apbūves tiesību nodrošināšanai un ar Nomnieku tiek slēgts apbūves tiesību līgums.</w:t>
      </w:r>
    </w:p>
    <w:p w:rsidR="0032131C" w:rsidRPr="00794E2F" w:rsidP="0032131C" w14:paraId="1AB71E19" w14:textId="77777777">
      <w:pPr>
        <w:ind w:left="426"/>
        <w:rPr>
          <w:b/>
          <w:bCs/>
          <w:color w:val="000000"/>
        </w:rPr>
      </w:pPr>
      <w:r w:rsidRPr="00794E2F">
        <w:rPr>
          <w:rFonts w:cs="Arial"/>
          <w:color w:val="000000"/>
        </w:rPr>
        <w:t>Apbūves tiesība ir nodibināta un spēkā tikai pēc Apbūves tiesības ierakstīšanas zemesgrāmatās. Līdz Apbūves tiesības ierakstīšanai zemesgrāmatās Pušu starpā pastāv personiska saistība, kuras ierakstīšanu zemesgrāmatās var prasīt katra Puse, ja izpildīti visi citi Apbūves tiesības nodibināšanai nepieciešamie noteikumi</w:t>
      </w:r>
      <w:r w:rsidRPr="00794E2F">
        <w:rPr>
          <w:rFonts w:eastAsia="ヒラギノ角ゴ Pro W3" w:cs="Arial"/>
          <w:color w:val="000000"/>
        </w:rPr>
        <w:t>.</w:t>
      </w:r>
    </w:p>
    <w:p w:rsidR="0032131C" w:rsidRPr="00794E2F" w:rsidP="0032131C" w14:paraId="7E0A6E5C" w14:textId="77777777">
      <w:pPr>
        <w:numPr>
          <w:ilvl w:val="1"/>
          <w:numId w:val="37"/>
        </w:numPr>
        <w:ind w:left="426" w:hanging="426"/>
        <w:rPr>
          <w:b/>
          <w:bCs/>
          <w:color w:val="000000"/>
        </w:rPr>
      </w:pPr>
      <w:r w:rsidRPr="00794E2F">
        <w:rPr>
          <w:rFonts w:cs="Arial"/>
          <w:color w:val="000000"/>
        </w:rPr>
        <w:t>Zemesgabals saskaņa ar Valkas novada teritorijas plānojumu atrodas lauksaimniecības un meža zemes teritorijā.</w:t>
      </w:r>
    </w:p>
    <w:p w:rsidR="0032131C" w:rsidRPr="00794E2F" w:rsidP="0032131C" w14:paraId="7138B1FC" w14:textId="77777777">
      <w:pPr>
        <w:numPr>
          <w:ilvl w:val="1"/>
          <w:numId w:val="37"/>
        </w:numPr>
        <w:ind w:left="426" w:hanging="426"/>
        <w:rPr>
          <w:b/>
          <w:bCs/>
          <w:color w:val="000000"/>
        </w:rPr>
      </w:pPr>
      <w:r w:rsidRPr="00794E2F">
        <w:rPr>
          <w:rFonts w:cs="Arial"/>
          <w:color w:val="000000"/>
        </w:rPr>
        <w:t>Ēku, Inženierbūvju un Zemesgabala plāni pievienoti Līgumam (pielikums Nr.</w:t>
      </w:r>
      <w:r w:rsidRPr="00794E2F">
        <w:rPr>
          <w:rFonts w:cs="Arial"/>
          <w:color w:val="000000"/>
        </w:rPr>
        <w:tab/>
        <w:t>__) un ir Līguma neatņemamas sastāvdaļas.</w:t>
      </w:r>
    </w:p>
    <w:p w:rsidR="0032131C" w:rsidRPr="00794E2F" w:rsidP="0032131C" w14:paraId="27110669" w14:textId="77777777">
      <w:pPr>
        <w:numPr>
          <w:ilvl w:val="1"/>
          <w:numId w:val="37"/>
        </w:numPr>
        <w:ind w:left="426" w:hanging="426"/>
        <w:rPr>
          <w:b/>
          <w:bCs/>
          <w:color w:val="000000"/>
        </w:rPr>
      </w:pPr>
      <w:r w:rsidRPr="00794E2F">
        <w:rPr>
          <w:rFonts w:cs="Arial"/>
          <w:color w:val="000000"/>
        </w:rPr>
        <w:t>Valkas novada pašvaldības īpašuma tiesības uz nekustamo īpašumu “Spundenieki”, kadastra numurs 9452 008 0395, kopējā platība 2,17ha, nostiprinātas Ērģemes pagasta zemesgrāmatu nodalījumā Nr.1000 0060 7998</w:t>
      </w:r>
      <w:r w:rsidRPr="00794E2F">
        <w:rPr>
          <w:color w:val="000000"/>
        </w:rPr>
        <w:t>.</w:t>
      </w:r>
    </w:p>
    <w:p w:rsidR="0032131C" w:rsidRPr="00794E2F" w:rsidP="0032131C" w14:paraId="532FB958" w14:textId="77777777">
      <w:pPr>
        <w:ind w:left="426"/>
        <w:rPr>
          <w:b/>
          <w:bCs/>
          <w:color w:val="000000"/>
        </w:rPr>
      </w:pPr>
    </w:p>
    <w:p w:rsidR="0032131C" w:rsidRPr="00794E2F" w:rsidP="0032131C" w14:paraId="68E63E95" w14:textId="77777777">
      <w:pPr>
        <w:numPr>
          <w:ilvl w:val="0"/>
          <w:numId w:val="37"/>
        </w:numPr>
        <w:rPr>
          <w:b/>
          <w:bCs/>
          <w:color w:val="000000"/>
        </w:rPr>
      </w:pPr>
      <w:r w:rsidRPr="00794E2F">
        <w:rPr>
          <w:b/>
          <w:bCs/>
          <w:color w:val="000000"/>
        </w:rPr>
        <w:t>Līguma priekšmets</w:t>
      </w:r>
    </w:p>
    <w:p w:rsidR="0032131C" w:rsidRPr="00794E2F" w:rsidP="0032131C" w14:paraId="63FBBD42" w14:textId="77777777">
      <w:pPr>
        <w:numPr>
          <w:ilvl w:val="1"/>
          <w:numId w:val="37"/>
        </w:numPr>
        <w:ind w:left="426" w:hanging="426"/>
        <w:rPr>
          <w:b/>
          <w:bCs/>
          <w:color w:val="000000"/>
        </w:rPr>
      </w:pPr>
      <w:r w:rsidRPr="00794E2F">
        <w:rPr>
          <w:rFonts w:cs="Arial"/>
          <w:color w:val="000000"/>
        </w:rPr>
        <w:t>Iznomātājs nodod un Nomnieks pieņem nomā Valkas novada pašvaldībai piederošo nekustamu īpašumu, tādā sastāvā, kādā tas ir norādīts šī līguma 1.punktā (turpmāk - Nomas objekts).</w:t>
      </w:r>
    </w:p>
    <w:p w:rsidR="0032131C" w:rsidRPr="00794E2F" w:rsidP="0032131C" w14:paraId="4B9872BB" w14:textId="77777777">
      <w:pPr>
        <w:numPr>
          <w:ilvl w:val="1"/>
          <w:numId w:val="37"/>
        </w:numPr>
        <w:ind w:left="426" w:hanging="426"/>
        <w:rPr>
          <w:b/>
          <w:bCs/>
          <w:color w:val="000000"/>
        </w:rPr>
      </w:pPr>
      <w:r w:rsidRPr="00794E2F">
        <w:rPr>
          <w:rFonts w:cs="Arial"/>
          <w:color w:val="000000"/>
        </w:rPr>
        <w:t>Nomnieks ir apsekojis Nomas objektu un iepazinies ar tehniskajiem projektiem. Nomas objekta robežas un stāvoklis Nomniekam ir zināms, un tas piekrīt to nomāt tādu, kāds tas būs dabā Nomas objekta pieņemšanas akta parakstīšanas brīdī.</w:t>
      </w:r>
    </w:p>
    <w:p w:rsidR="0032131C" w:rsidRPr="00794E2F" w:rsidP="0032131C" w14:paraId="32763D09" w14:textId="77777777">
      <w:pPr>
        <w:numPr>
          <w:ilvl w:val="1"/>
          <w:numId w:val="37"/>
        </w:numPr>
        <w:ind w:left="426" w:hanging="426"/>
        <w:rPr>
          <w:b/>
          <w:bCs/>
          <w:color w:val="000000"/>
        </w:rPr>
      </w:pPr>
      <w:r w:rsidRPr="00794E2F">
        <w:rPr>
          <w:rFonts w:cs="Arial"/>
          <w:color w:val="000000"/>
        </w:rPr>
        <w:t>Nomas objekts tiek iznomāts Nomniekam biznesa plānā paredzētās komercdarbības veikšanai. Nomniekam ir tiesības veikt arī cita veida komercdarbību, kas nav norādīta biznesa plānā, ja tas nav pretrunā ar šajā līgumā pielīgto.</w:t>
      </w:r>
    </w:p>
    <w:p w:rsidR="0032131C" w:rsidRPr="00794E2F" w:rsidP="0032131C" w14:paraId="7D105895" w14:textId="77777777">
      <w:pPr>
        <w:numPr>
          <w:ilvl w:val="1"/>
          <w:numId w:val="37"/>
        </w:numPr>
        <w:ind w:left="426" w:hanging="426"/>
        <w:rPr>
          <w:b/>
          <w:bCs/>
          <w:color w:val="000000"/>
        </w:rPr>
      </w:pPr>
      <w:r w:rsidRPr="00794E2F">
        <w:rPr>
          <w:rFonts w:cs="Arial"/>
          <w:color w:val="000000"/>
        </w:rPr>
        <w:t>Nomnieks apņemas patstāvīgi saņemt visus nepieciešamos saskaņojumus, atļaujas, citus nepieciešamos dokumentus, ja tādi ir nepieciešami, lai izmantotu Nomas objektu Līguma 2.3. punktā norādītajam mērķim.</w:t>
      </w:r>
    </w:p>
    <w:p w:rsidR="0032131C" w:rsidRPr="00794E2F" w:rsidP="0032131C" w14:paraId="772355EB" w14:textId="77777777">
      <w:pPr>
        <w:numPr>
          <w:ilvl w:val="1"/>
          <w:numId w:val="37"/>
        </w:numPr>
        <w:ind w:left="426" w:hanging="426"/>
        <w:rPr>
          <w:b/>
          <w:bCs/>
          <w:color w:val="000000"/>
        </w:rPr>
      </w:pPr>
      <w:r w:rsidRPr="00794E2F">
        <w:rPr>
          <w:rFonts w:cs="Arial"/>
          <w:color w:val="000000"/>
        </w:rPr>
        <w:t xml:space="preserve">Nomas objekts tiek iznomāts Nomniekam ar mērķi īstenot iznomātāja Eiropas Reģionālās attīstības fonda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projekts </w:t>
      </w:r>
      <w:r w:rsidRPr="00794E2F">
        <w:rPr>
          <w:rFonts w:cs="Arial"/>
          <w:b/>
          <w:color w:val="000000"/>
        </w:rPr>
        <w:t xml:space="preserve">“Ražošanas teritorijas izveide atjaunojot degradēto teritoriju Ērģemes pagastā” </w:t>
      </w:r>
      <w:r w:rsidRPr="00794E2F">
        <w:rPr>
          <w:rFonts w:cs="Arial"/>
          <w:bCs/>
          <w:color w:val="000000"/>
        </w:rPr>
        <w:t>(Nr.</w:t>
      </w:r>
      <w:r w:rsidRPr="00794E2F">
        <w:rPr>
          <w:rFonts w:cs="Arial"/>
          <w:bCs/>
          <w:color w:val="000000"/>
          <w:szCs w:val="18"/>
        </w:rPr>
        <w:t xml:space="preserve"> 5.6.2.0/22/I/013).</w:t>
      </w:r>
    </w:p>
    <w:p w:rsidR="0032131C" w:rsidRPr="00794E2F" w:rsidP="0032131C" w14:paraId="21A41A13" w14:textId="77777777">
      <w:pPr>
        <w:numPr>
          <w:ilvl w:val="1"/>
          <w:numId w:val="37"/>
        </w:numPr>
        <w:ind w:left="426" w:hanging="426"/>
        <w:rPr>
          <w:b/>
          <w:bCs/>
          <w:color w:val="000000"/>
        </w:rPr>
      </w:pPr>
      <w:r w:rsidRPr="00794E2F">
        <w:rPr>
          <w:rFonts w:cs="Arial"/>
          <w:color w:val="000000"/>
        </w:rPr>
        <w:t xml:space="preserve">Lai nodrošināt Iznomātāja īstenotā projekta sasniedzamos rādītājus, Nomniekam ir pienākums saskaņā ar Ministru kabineta 2015.gada 10. novembra noteikumiem Nr.645 “Darbības programmas </w:t>
      </w:r>
      <w:r w:rsidRPr="00794E2F">
        <w:rPr>
          <w:rFonts w:cs="Arial"/>
          <w:color w:val="000000"/>
        </w:rPr>
        <w:t>"Izaugsme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(turpmāk tekstā MK Nr.645), noteiktajā termiņā</w:t>
      </w:r>
      <w:r w:rsidRPr="00794E2F">
        <w:rPr>
          <w:rFonts w:cs="Arial"/>
          <w:color w:val="000000"/>
          <w:lang w:eastAsia="lv-LV"/>
        </w:rPr>
        <w:t>:</w:t>
      </w:r>
    </w:p>
    <w:p w:rsidR="0032131C" w:rsidRPr="00794E2F" w:rsidP="0032131C" w14:paraId="2F890E90" w14:textId="77777777">
      <w:pPr>
        <w:numPr>
          <w:ilvl w:val="2"/>
          <w:numId w:val="37"/>
        </w:numPr>
        <w:ind w:left="993" w:hanging="567"/>
        <w:rPr>
          <w:b/>
          <w:bCs/>
          <w:color w:val="000000"/>
        </w:rPr>
      </w:pPr>
      <w:r w:rsidRPr="00794E2F">
        <w:rPr>
          <w:rFonts w:cs="Arial"/>
          <w:color w:val="000000"/>
        </w:rPr>
        <w:t>ieguldīt nefinanšu investīcijas savos nemateriālajos ieguldījumos un pamatlīdzekļos vismaz EUR 260 000.00 apmērā;</w:t>
      </w:r>
    </w:p>
    <w:p w:rsidR="0032131C" w:rsidRPr="00794E2F" w:rsidP="0032131C" w14:paraId="380084FA" w14:textId="77777777">
      <w:pPr>
        <w:numPr>
          <w:ilvl w:val="2"/>
          <w:numId w:val="37"/>
        </w:numPr>
        <w:ind w:left="993" w:hanging="567"/>
        <w:rPr>
          <w:b/>
          <w:bCs/>
          <w:color w:val="000000"/>
        </w:rPr>
      </w:pPr>
      <w:r w:rsidRPr="00794E2F">
        <w:rPr>
          <w:rFonts w:cs="Arial"/>
          <w:color w:val="000000"/>
        </w:rPr>
        <w:t>radīt ne mazāk kā 24 (divdesmit četras) jaunas darba vietas.</w:t>
      </w:r>
    </w:p>
    <w:p w:rsidR="0032131C" w:rsidRPr="00794E2F" w:rsidP="0032131C" w14:paraId="06FA3C6C" w14:textId="77777777">
      <w:pPr>
        <w:numPr>
          <w:ilvl w:val="1"/>
          <w:numId w:val="37"/>
        </w:numPr>
        <w:ind w:left="426" w:hanging="426"/>
        <w:rPr>
          <w:b/>
          <w:bCs/>
          <w:color w:val="000000"/>
        </w:rPr>
      </w:pPr>
      <w:r w:rsidRPr="00794E2F">
        <w:rPr>
          <w:rFonts w:cs="Arial"/>
          <w:color w:val="000000"/>
        </w:rPr>
        <w:t>Līguma 2.6. punktā norādīto sasniedzamo rādītāju vērtības ir attiecināmas, ja tās atbilst MK Nr.645 noteikumiem, it īpaši MK Nr.645 9.1. punktam.</w:t>
      </w:r>
    </w:p>
    <w:p w:rsidR="0032131C" w:rsidRPr="00794E2F" w:rsidP="0032131C" w14:paraId="48ECA74B" w14:textId="77777777">
      <w:pPr>
        <w:numPr>
          <w:ilvl w:val="1"/>
          <w:numId w:val="37"/>
        </w:numPr>
        <w:ind w:left="426" w:hanging="426"/>
        <w:rPr>
          <w:b/>
          <w:bCs/>
          <w:color w:val="000000"/>
        </w:rPr>
      </w:pPr>
      <w:r w:rsidRPr="00794E2F">
        <w:rPr>
          <w:rFonts w:cs="Arial"/>
          <w:color w:val="000000"/>
        </w:rPr>
        <w:t xml:space="preserve">Nomas objektu Iznomātājs nodod Nomniekam ar </w:t>
      </w:r>
      <w:r w:rsidRPr="00794E2F">
        <w:rPr>
          <w:rFonts w:cs="Arial"/>
          <w:color w:val="000000"/>
          <w:u w:val="single"/>
        </w:rPr>
        <w:t>nodošanas - pieņemšanas aktu 10 (desmit) dienu laikā no Līguma noslēgšanas dienas</w:t>
      </w:r>
      <w:r w:rsidRPr="00794E2F">
        <w:rPr>
          <w:rFonts w:cs="Arial"/>
          <w:color w:val="000000"/>
        </w:rPr>
        <w:t>. Vienlaicīgi Iznomātājs izsniedz Nomniekam instrukcijas par Nomas objektā esošo iekārtu lietošanu, ja tādas ir</w:t>
      </w:r>
    </w:p>
    <w:p w:rsidR="0032131C" w:rsidRPr="00794E2F" w:rsidP="0032131C" w14:paraId="39DABA98" w14:textId="77777777">
      <w:pPr>
        <w:ind w:left="426"/>
        <w:rPr>
          <w:b/>
          <w:bCs/>
          <w:color w:val="000000"/>
        </w:rPr>
      </w:pPr>
    </w:p>
    <w:p w:rsidR="0032131C" w:rsidRPr="00794E2F" w:rsidP="0032131C" w14:paraId="17352499" w14:textId="77777777">
      <w:pPr>
        <w:numPr>
          <w:ilvl w:val="0"/>
          <w:numId w:val="37"/>
        </w:numPr>
        <w:rPr>
          <w:b/>
          <w:bCs/>
          <w:color w:val="000000"/>
        </w:rPr>
      </w:pPr>
      <w:bookmarkStart w:id="6" w:name="bookmark4"/>
      <w:r w:rsidRPr="00794E2F">
        <w:rPr>
          <w:b/>
          <w:bCs/>
          <w:color w:val="000000"/>
        </w:rPr>
        <w:t>Līguma termiņš</w:t>
      </w:r>
      <w:bookmarkEnd w:id="6"/>
    </w:p>
    <w:p w:rsidR="0032131C" w:rsidRPr="00794E2F" w:rsidP="0032131C" w14:paraId="6CC9D114" w14:textId="77777777">
      <w:pPr>
        <w:numPr>
          <w:ilvl w:val="1"/>
          <w:numId w:val="37"/>
        </w:numPr>
        <w:ind w:left="426" w:hanging="426"/>
        <w:rPr>
          <w:b/>
          <w:bCs/>
          <w:color w:val="000000"/>
        </w:rPr>
      </w:pPr>
      <w:r w:rsidRPr="00794E2F">
        <w:rPr>
          <w:rFonts w:cs="Arial"/>
          <w:color w:val="000000"/>
        </w:rPr>
        <w:t>Līgums stājas spēkā pēc Līguma abpusējas parakstīšanas un Nomas objekta nodošanas - pieņemšanas akta parakstīšanas.</w:t>
      </w:r>
    </w:p>
    <w:p w:rsidR="0032131C" w:rsidRPr="00794E2F" w:rsidP="0032131C" w14:paraId="1566E1C2" w14:textId="77777777">
      <w:pPr>
        <w:numPr>
          <w:ilvl w:val="1"/>
          <w:numId w:val="37"/>
        </w:numPr>
        <w:ind w:left="426" w:hanging="426"/>
        <w:rPr>
          <w:b/>
          <w:bCs/>
          <w:color w:val="000000"/>
        </w:rPr>
      </w:pPr>
      <w:r w:rsidRPr="00794E2F">
        <w:rPr>
          <w:rFonts w:cs="Arial"/>
          <w:color w:val="000000"/>
        </w:rPr>
        <w:t>Līguma termiņš ir 30 (trīsdesmit) gadi no Līguma spēkā stāšanās dienas.</w:t>
      </w:r>
    </w:p>
    <w:p w:rsidR="0032131C" w:rsidRPr="00794E2F" w:rsidP="0032131C" w14:paraId="26EF7BC3" w14:textId="77777777">
      <w:pPr>
        <w:numPr>
          <w:ilvl w:val="1"/>
          <w:numId w:val="37"/>
        </w:numPr>
        <w:ind w:left="426" w:hanging="426"/>
        <w:rPr>
          <w:b/>
          <w:bCs/>
          <w:color w:val="000000"/>
        </w:rPr>
      </w:pPr>
      <w:r w:rsidRPr="00794E2F">
        <w:rPr>
          <w:rFonts w:cs="Arial"/>
          <w:color w:val="000000"/>
        </w:rPr>
        <w:t>Pēc Līguma 3.2. punktā minētā nomas termiņa izbeigšanās, Līguma termiņš normatīvajos aktos noteiktajā kārtībā var tikt pagarināts Pusēm vienojoties un noslēdzot par to atsevišķu rakstveida vienošanos.</w:t>
      </w:r>
    </w:p>
    <w:p w:rsidR="0032131C" w:rsidRPr="00794E2F" w:rsidP="0032131C" w14:paraId="4C6BA8BA" w14:textId="77777777">
      <w:pPr>
        <w:numPr>
          <w:ilvl w:val="1"/>
          <w:numId w:val="37"/>
        </w:numPr>
        <w:ind w:left="426" w:hanging="426"/>
        <w:rPr>
          <w:b/>
          <w:bCs/>
          <w:color w:val="000000"/>
        </w:rPr>
      </w:pPr>
      <w:r w:rsidRPr="00794E2F">
        <w:rPr>
          <w:rFonts w:cs="Arial"/>
          <w:color w:val="000000"/>
        </w:rPr>
        <w:t>Nomniekam ir pienākums paziņot Iznomātājam par vēlēšanos pagarināt Līguma termiņu ne vēlāk kā 6 (sešus) mēnešus pirms Līgumā noteiktā termiņa beigām</w:t>
      </w:r>
      <w:r w:rsidRPr="00794E2F">
        <w:rPr>
          <w:color w:val="000000"/>
        </w:rPr>
        <w:t>.</w:t>
      </w:r>
    </w:p>
    <w:p w:rsidR="0032131C" w:rsidRPr="00794E2F" w:rsidP="0032131C" w14:paraId="5934CCF2" w14:textId="77777777">
      <w:pPr>
        <w:ind w:left="426"/>
        <w:rPr>
          <w:b/>
          <w:bCs/>
          <w:color w:val="000000"/>
        </w:rPr>
      </w:pPr>
    </w:p>
    <w:p w:rsidR="0032131C" w:rsidRPr="00794E2F" w:rsidP="0032131C" w14:paraId="59A756E6" w14:textId="77777777">
      <w:pPr>
        <w:numPr>
          <w:ilvl w:val="0"/>
          <w:numId w:val="37"/>
        </w:numPr>
        <w:rPr>
          <w:b/>
          <w:bCs/>
          <w:color w:val="000000"/>
        </w:rPr>
      </w:pPr>
      <w:bookmarkStart w:id="7" w:name="bookmark5"/>
      <w:r w:rsidRPr="00794E2F">
        <w:rPr>
          <w:b/>
          <w:bCs/>
          <w:color w:val="000000"/>
        </w:rPr>
        <w:t>Maksājumi un norēķinu kārtība</w:t>
      </w:r>
      <w:bookmarkEnd w:id="7"/>
    </w:p>
    <w:p w:rsidR="0032131C" w:rsidRPr="00794E2F" w:rsidP="0032131C" w14:paraId="03BDA07B" w14:textId="77777777">
      <w:pPr>
        <w:numPr>
          <w:ilvl w:val="1"/>
          <w:numId w:val="37"/>
        </w:numPr>
        <w:ind w:left="426" w:hanging="426"/>
        <w:rPr>
          <w:b/>
          <w:bCs/>
          <w:color w:val="000000"/>
        </w:rPr>
      </w:pPr>
      <w:r w:rsidRPr="00794E2F">
        <w:rPr>
          <w:rFonts w:cs="Arial"/>
          <w:color w:val="000000"/>
        </w:rPr>
        <w:t>Nomas maksa par Nomas objekta lietošanu ir EUR ____ (________ euro __ centi) mēnesī bez pievienotās vērtības nodokļa.</w:t>
      </w:r>
    </w:p>
    <w:p w:rsidR="0032131C" w:rsidRPr="00794E2F" w:rsidP="0032131C" w14:paraId="1CC249E1" w14:textId="77777777">
      <w:pPr>
        <w:numPr>
          <w:ilvl w:val="1"/>
          <w:numId w:val="37"/>
        </w:numPr>
        <w:ind w:left="426" w:hanging="426"/>
        <w:rPr>
          <w:b/>
          <w:bCs/>
          <w:color w:val="000000"/>
        </w:rPr>
      </w:pPr>
      <w:r w:rsidRPr="00794E2F">
        <w:rPr>
          <w:rFonts w:cs="Arial"/>
          <w:color w:val="000000"/>
        </w:rPr>
        <w:t>Līguma darbības laikā nekustamā īpašuma nodokli un visus citus nodokļus un nodevas, kas paredzēti vai tiks noteikti Latvijas Republikas normatīvajos aktos, kas attiecas uz Nomas objektu, Nomnieks maksā patstāvīgi.</w:t>
      </w:r>
    </w:p>
    <w:p w:rsidR="0032131C" w:rsidRPr="00794E2F" w:rsidP="0032131C" w14:paraId="6499033E" w14:textId="77777777">
      <w:pPr>
        <w:numPr>
          <w:ilvl w:val="1"/>
          <w:numId w:val="37"/>
        </w:numPr>
        <w:ind w:left="426" w:hanging="426"/>
        <w:rPr>
          <w:b/>
          <w:bCs/>
          <w:color w:val="000000"/>
        </w:rPr>
      </w:pPr>
      <w:r w:rsidRPr="00794E2F">
        <w:rPr>
          <w:rFonts w:cs="Arial"/>
          <w:color w:val="000000"/>
        </w:rPr>
        <w:t>Nomas maksas aprēķina periods ir 1 (viens) kalendārais mēnesis.</w:t>
      </w:r>
    </w:p>
    <w:p w:rsidR="0032131C" w:rsidRPr="00794E2F" w:rsidP="0032131C" w14:paraId="5D1E5ECD" w14:textId="77777777">
      <w:pPr>
        <w:numPr>
          <w:ilvl w:val="1"/>
          <w:numId w:val="37"/>
        </w:numPr>
        <w:ind w:left="426" w:hanging="426"/>
        <w:rPr>
          <w:b/>
          <w:bCs/>
          <w:color w:val="000000"/>
        </w:rPr>
      </w:pPr>
      <w:r w:rsidRPr="00794E2F">
        <w:rPr>
          <w:rFonts w:cs="Arial"/>
          <w:color w:val="000000"/>
        </w:rPr>
        <w:t>Nomas maksa tiek aprēķināta un Nomniekam tā ir jāmaksā no Nomas objekta pieņemšanas – nodošanas akta parakstīšanas dienas.</w:t>
      </w:r>
    </w:p>
    <w:p w:rsidR="0032131C" w:rsidRPr="00794E2F" w:rsidP="0032131C" w14:paraId="7127D348" w14:textId="77777777">
      <w:pPr>
        <w:numPr>
          <w:ilvl w:val="1"/>
          <w:numId w:val="37"/>
        </w:numPr>
        <w:ind w:left="426" w:hanging="426"/>
        <w:rPr>
          <w:b/>
          <w:bCs/>
          <w:color w:val="000000"/>
        </w:rPr>
      </w:pPr>
      <w:r w:rsidRPr="00794E2F">
        <w:rPr>
          <w:rFonts w:cs="Arial"/>
          <w:color w:val="000000"/>
        </w:rPr>
        <w:t>Iznomātājs izraksta un iesniedz Nomniekam nomas maksas rēķinu par kārtējo mēnesi līdz kārtējā mēneša 5. (piektajam) datumam, nosūtot rēķinu uz Nomnieka norādīto e-pasta adresi. Gadījumā, ja līdz kārtējā mēneša 7. (septītajam) datumam Nomnieks šo rēķinu nav saņēmis, Nomniekam ir pienākums nekavējoši informēt par to Iznomātāju, kā arī pieprasīt un saņemt kārtējā rēķina kopiju apmaksai.</w:t>
      </w:r>
    </w:p>
    <w:p w:rsidR="0032131C" w:rsidRPr="00794E2F" w:rsidP="0032131C" w14:paraId="1FE1782E" w14:textId="77777777">
      <w:pPr>
        <w:numPr>
          <w:ilvl w:val="1"/>
          <w:numId w:val="37"/>
        </w:numPr>
        <w:ind w:left="426" w:hanging="426"/>
        <w:rPr>
          <w:b/>
          <w:bCs/>
          <w:color w:val="000000"/>
        </w:rPr>
      </w:pPr>
      <w:r w:rsidRPr="00794E2F">
        <w:rPr>
          <w:rFonts w:cs="Arial"/>
          <w:color w:val="000000"/>
        </w:rPr>
        <w:t>Nomnieks veic rēķina apmaksu Iznomātājam līdz kārtējā mēneša 15. (piecpadsmitajam) datumam. Iznomātājam ir tiesības noteikt un rēķinā norādīt ilgāku rēķina apmaksas termiņu.</w:t>
      </w:r>
    </w:p>
    <w:p w:rsidR="0032131C" w:rsidRPr="00794E2F" w:rsidP="0032131C" w14:paraId="27CC3C7A" w14:textId="77777777">
      <w:pPr>
        <w:numPr>
          <w:ilvl w:val="1"/>
          <w:numId w:val="37"/>
        </w:numPr>
        <w:ind w:left="426" w:hanging="426"/>
        <w:rPr>
          <w:b/>
          <w:bCs/>
          <w:color w:val="000000"/>
        </w:rPr>
      </w:pPr>
      <w:r w:rsidRPr="00794E2F">
        <w:rPr>
          <w:rFonts w:cs="Arial"/>
          <w:color w:val="000000"/>
        </w:rPr>
        <w:t>Nomniekam ir pienākums veikt visus maksājumus apmērā un termiņos, kas norādīti Iznomātāja izrakstītajos rēķinos.</w:t>
      </w:r>
    </w:p>
    <w:p w:rsidR="0032131C" w:rsidRPr="00794E2F" w:rsidP="0032131C" w14:paraId="6138DDE6" w14:textId="77777777">
      <w:pPr>
        <w:numPr>
          <w:ilvl w:val="1"/>
          <w:numId w:val="37"/>
        </w:numPr>
        <w:ind w:left="426" w:hanging="426"/>
        <w:rPr>
          <w:b/>
          <w:bCs/>
          <w:color w:val="000000"/>
        </w:rPr>
      </w:pPr>
      <w:r w:rsidRPr="00794E2F">
        <w:rPr>
          <w:rFonts w:cs="Arial"/>
          <w:color w:val="000000"/>
        </w:rPr>
        <w:t>Jebkuru maksājumu samaksa tiek veikta ar pārskaitījumu uz Iznomātāja norādīto norēķinu kontu, pamatojoties uz Iznomātāja iesniegto rēķinu. Par Nomnieka maksājumu samaksas datumu uzskatāma diena, kad Nomnieks ir veicis maksājuma uzdevumu bankā un tā to ir pieņēmusi izpildei. Maksājuma dokumentos Nomniekam ir jāuzrāda maksājuma mērķis, rēķina numurs, datums un cita nepieciešamā informācija, lai Iznomātājs nepārprotami varētu noprast, par ko konkrētais maksājums ir veikts.</w:t>
      </w:r>
    </w:p>
    <w:p w:rsidR="0032131C" w:rsidRPr="00794E2F" w:rsidP="0032131C" w14:paraId="5DA5A8A1" w14:textId="77777777">
      <w:pPr>
        <w:numPr>
          <w:ilvl w:val="1"/>
          <w:numId w:val="37"/>
        </w:numPr>
        <w:ind w:left="426" w:hanging="426"/>
        <w:rPr>
          <w:b/>
          <w:bCs/>
          <w:color w:val="000000"/>
        </w:rPr>
      </w:pPr>
      <w:r w:rsidRPr="00794E2F">
        <w:rPr>
          <w:rFonts w:cs="Arial"/>
          <w:color w:val="000000"/>
        </w:rPr>
        <w:t>Par maksājumu termiņu kavējumu Nomnieks maksā Iznomātājam nokavējuma procentus 0,1% apmērā no kavētās maksājuma summas par katru nokavēto dienu. Apmaksas kavējuma gadījumā visas no Nomnieka saņemtās naudas summas bez sevišķa brīdinājuma vispirms tiek ieskaitītas nokavējuma procentu apmaksā un tikai pēc tam pamatparāda apmaksā.</w:t>
      </w:r>
    </w:p>
    <w:p w:rsidR="0032131C" w:rsidRPr="00794E2F" w:rsidP="0032131C" w14:paraId="37430DCB" w14:textId="77777777">
      <w:pPr>
        <w:numPr>
          <w:ilvl w:val="1"/>
          <w:numId w:val="37"/>
        </w:numPr>
        <w:ind w:left="567" w:hanging="567"/>
        <w:rPr>
          <w:b/>
          <w:bCs/>
          <w:color w:val="000000"/>
        </w:rPr>
      </w:pPr>
      <w:r w:rsidRPr="00794E2F">
        <w:rPr>
          <w:rFonts w:cs="Arial"/>
          <w:color w:val="000000"/>
        </w:rPr>
        <w:t>Nomnieks patstāvīgi slēdz līgumus ar attiecīgajiem pakalpojumu sniedzējiem par Nomas objekta uzturēšanai un Iznomātāja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u.c.), kā arī veic samaksu saskaņā ar noslēgtajiem līgumiem.</w:t>
      </w:r>
    </w:p>
    <w:p w:rsidR="0032131C" w:rsidRPr="00794E2F" w:rsidP="0032131C" w14:paraId="2274EE67" w14:textId="77777777">
      <w:pPr>
        <w:numPr>
          <w:ilvl w:val="1"/>
          <w:numId w:val="37"/>
        </w:numPr>
        <w:ind w:left="567" w:hanging="567"/>
        <w:rPr>
          <w:b/>
          <w:bCs/>
          <w:color w:val="000000"/>
        </w:rPr>
      </w:pPr>
      <w:r w:rsidRPr="00794E2F">
        <w:rPr>
          <w:rFonts w:cs="Arial"/>
          <w:color w:val="000000"/>
        </w:rPr>
        <w:t>Iznomātājam ir tiesības, nosūtot Nomniekam rakstisku paziņojumu, vienpusēji mainīt Nomas objekta nomas maksas apmēru bez grozījumu izdarīšanas Līgumā, ja normatīvie akti paredz citu nomas maksas apmēru vai nomas maksas aprēķināšanas kārtību.</w:t>
      </w:r>
    </w:p>
    <w:p w:rsidR="0032131C" w:rsidRPr="00794E2F" w:rsidP="0032131C" w14:paraId="7AEAAE18" w14:textId="77777777">
      <w:pPr>
        <w:numPr>
          <w:ilvl w:val="1"/>
          <w:numId w:val="37"/>
        </w:numPr>
        <w:ind w:left="567" w:hanging="567"/>
        <w:rPr>
          <w:b/>
          <w:bCs/>
          <w:color w:val="000000"/>
        </w:rPr>
      </w:pPr>
      <w:r w:rsidRPr="00794E2F">
        <w:rPr>
          <w:rFonts w:cs="Arial"/>
          <w:color w:val="000000"/>
        </w:rPr>
        <w:t xml:space="preserve">Iznomātājs vienpusēji pārskata Nomas objekta maksas apmēru ne retāk kā Publiskas personas finanšu līdzekļu un mantas izšķērdēšanas likumā noteiktajā termiņā un maina nomas maksu, ja pārskatītā nomas maksa ir augstāka par līdzšinējo nomas maksu, piemērojot normatīvo aktu noteikumos paredzēto nomas maksas noteikšanas kārtību, vai atbilstoši neatkarīga vērtētāja </w:t>
      </w:r>
      <w:r w:rsidRPr="00794E2F">
        <w:rPr>
          <w:rFonts w:cs="Arial"/>
          <w:color w:val="000000"/>
        </w:rPr>
        <w:t>noteiktajai tirgus nomas maksai, ja Nomas objektu iznomā saimnieciskās darbības veikšanai un samazinātas nomas maksas piemērošanas gadījumā atbalsts Nomniekam kvalificējams kā komercdarbības atbalsts.</w:t>
      </w:r>
    </w:p>
    <w:p w:rsidR="0032131C" w:rsidRPr="00794E2F" w:rsidP="0032131C" w14:paraId="1825D644" w14:textId="77777777">
      <w:pPr>
        <w:numPr>
          <w:ilvl w:val="1"/>
          <w:numId w:val="37"/>
        </w:numPr>
        <w:ind w:left="567" w:hanging="567"/>
        <w:rPr>
          <w:b/>
          <w:bCs/>
          <w:color w:val="000000"/>
        </w:rPr>
      </w:pPr>
      <w:r w:rsidRPr="00794E2F">
        <w:rPr>
          <w:rFonts w:cs="Arial"/>
          <w:color w:val="000000"/>
        </w:rPr>
        <w:t>Pārskatītā un mainītā nomas maksa stājas spēkā trīsdesmitajā dienā no dienas, kad attiecīgais paziņojums nosūtīts Nomniekam.</w:t>
      </w:r>
    </w:p>
    <w:p w:rsidR="0032131C" w:rsidRPr="00794E2F" w:rsidP="0032131C" w14:paraId="7E99B8CE" w14:textId="77777777">
      <w:pPr>
        <w:numPr>
          <w:ilvl w:val="1"/>
          <w:numId w:val="37"/>
        </w:numPr>
        <w:ind w:left="567" w:hanging="567"/>
        <w:rPr>
          <w:b/>
          <w:bCs/>
          <w:color w:val="000000"/>
        </w:rPr>
      </w:pPr>
      <w:r w:rsidRPr="00794E2F">
        <w:rPr>
          <w:rFonts w:cs="Arial"/>
          <w:color w:val="000000"/>
        </w:rPr>
        <w:t>Iznomātājam ir tiesības Līguma darbības laikā, pamatojoties uz Nomnieka rakstisku iesniegumu, samazināt Ēku un Inženierbūvju nomas maksu, ja nekustamā īpašuma tirgus segmentā pastāv nomas objektu pieprasījuma un nomas maksu samazinājuma tendence. Ēku un Inženierbūvju nomas maksu nesamazina pirmo piecu gadu laikā pēc Līguma spēkā stāšanās</w:t>
      </w:r>
      <w:r w:rsidRPr="00794E2F">
        <w:rPr>
          <w:color w:val="000000"/>
        </w:rPr>
        <w:t>.</w:t>
      </w:r>
    </w:p>
    <w:p w:rsidR="0032131C" w:rsidRPr="00794E2F" w:rsidP="0032131C" w14:paraId="6A53A953" w14:textId="77777777">
      <w:pPr>
        <w:ind w:left="567"/>
        <w:rPr>
          <w:b/>
          <w:bCs/>
          <w:color w:val="000000"/>
        </w:rPr>
      </w:pPr>
    </w:p>
    <w:p w:rsidR="0032131C" w:rsidRPr="00794E2F" w:rsidP="0032131C" w14:paraId="2693C3F9" w14:textId="77777777">
      <w:pPr>
        <w:numPr>
          <w:ilvl w:val="0"/>
          <w:numId w:val="37"/>
        </w:numPr>
        <w:rPr>
          <w:b/>
          <w:bCs/>
          <w:color w:val="000000"/>
        </w:rPr>
      </w:pPr>
      <w:r w:rsidRPr="00794E2F">
        <w:rPr>
          <w:rFonts w:cs="Arial"/>
          <w:b/>
          <w:color w:val="000000"/>
        </w:rPr>
        <w:t>Pušu pienākumi un tiesības</w:t>
      </w:r>
    </w:p>
    <w:p w:rsidR="0032131C" w:rsidRPr="00794E2F" w:rsidP="0032131C" w14:paraId="0DD1F3BD" w14:textId="77777777">
      <w:pPr>
        <w:numPr>
          <w:ilvl w:val="1"/>
          <w:numId w:val="37"/>
        </w:numPr>
        <w:ind w:left="567" w:hanging="567"/>
        <w:rPr>
          <w:b/>
          <w:bCs/>
          <w:color w:val="000000"/>
        </w:rPr>
      </w:pPr>
      <w:r w:rsidRPr="00794E2F">
        <w:rPr>
          <w:rFonts w:cs="Arial"/>
          <w:color w:val="000000"/>
        </w:rPr>
        <w:t>Nomas objekta stāvoklis Nomniekam ir zināms. Tas tiek iznomāts tādā stāvoklī, kādā tas ir nodošanas dienā un kāds ir fiksēts Nomas objekta nodošanas - pieņemšanas aktā. Ar minētā akta parakstīšanas dienu Nomnieks uzņemas atbildību par Nomas objekta uzturēšanu un saglabāšanu kā krietns un rūpīgs saimnieks.</w:t>
      </w:r>
    </w:p>
    <w:p w:rsidR="0032131C" w:rsidRPr="00794E2F" w:rsidP="0032131C" w14:paraId="4A8049B0" w14:textId="77777777">
      <w:pPr>
        <w:numPr>
          <w:ilvl w:val="1"/>
          <w:numId w:val="37"/>
        </w:numPr>
        <w:ind w:left="567" w:hanging="567"/>
        <w:rPr>
          <w:b/>
          <w:bCs/>
          <w:color w:val="000000"/>
        </w:rPr>
      </w:pPr>
      <w:r w:rsidRPr="00794E2F">
        <w:rPr>
          <w:rFonts w:cs="Arial"/>
          <w:color w:val="000000"/>
        </w:rPr>
        <w:t>Nomnieks, iepriekš rakstiski saskaņojot ar Iznomātāju, drīkst veikt nomas objektā būvdarbus un telpu plānojuma izmaiņas.</w:t>
      </w:r>
    </w:p>
    <w:p w:rsidR="0032131C" w:rsidRPr="00794E2F" w:rsidP="0032131C" w14:paraId="3697CF56" w14:textId="77777777">
      <w:pPr>
        <w:numPr>
          <w:ilvl w:val="1"/>
          <w:numId w:val="37"/>
        </w:numPr>
        <w:ind w:left="567" w:hanging="567"/>
        <w:rPr>
          <w:b/>
          <w:bCs/>
          <w:color w:val="000000"/>
        </w:rPr>
      </w:pPr>
      <w:r w:rsidRPr="00794E2F">
        <w:rPr>
          <w:rFonts w:cs="Arial"/>
          <w:color w:val="000000"/>
        </w:rPr>
        <w:t>Nomnieks lieto un uztur Nomas objektu saskaņā ar normatīvajiem aktiem, tajā skaitā ievērojot normatīvo aktu prasības par Valkas novada teritorijas kopšanu un būvju uzturēšanu.</w:t>
      </w:r>
    </w:p>
    <w:p w:rsidR="0032131C" w:rsidRPr="00794E2F" w:rsidP="0032131C" w14:paraId="78F9ED61" w14:textId="77777777">
      <w:pPr>
        <w:numPr>
          <w:ilvl w:val="1"/>
          <w:numId w:val="37"/>
        </w:numPr>
        <w:ind w:left="567" w:hanging="567"/>
        <w:rPr>
          <w:b/>
          <w:bCs/>
          <w:color w:val="000000"/>
        </w:rPr>
      </w:pPr>
      <w:r w:rsidRPr="00794E2F">
        <w:rPr>
          <w:rFonts w:cs="Arial"/>
          <w:color w:val="000000"/>
        </w:rPr>
        <w:t>Nomniekam jānodrošina Nomas objektu ar nepieciešamajiem apsaimniekošanas un komunālajiem pakalpojumiem (piem., elektroenerģija, siltumenerģija, atkritumu savākšana, piegulošās teritorijas uzkopšana u.c.), jāveic to patstāvīgi vai jāslēdz līgumus ar attiecīgajiem uzņēmumiem, jāveic samaksu saskaņā ar noslēgtajiem līgumiem un jāuzņemas atbildību par šo maksājumu veikšanu.</w:t>
      </w:r>
    </w:p>
    <w:p w:rsidR="0032131C" w:rsidRPr="00794E2F" w:rsidP="0032131C" w14:paraId="2714ABF5" w14:textId="77777777">
      <w:pPr>
        <w:numPr>
          <w:ilvl w:val="1"/>
          <w:numId w:val="37"/>
        </w:numPr>
        <w:ind w:left="567" w:hanging="567"/>
        <w:rPr>
          <w:b/>
          <w:bCs/>
          <w:color w:val="000000"/>
        </w:rPr>
      </w:pPr>
      <w:r w:rsidRPr="00794E2F">
        <w:rPr>
          <w:rFonts w:cs="Arial"/>
          <w:color w:val="000000"/>
        </w:rPr>
        <w:t>Nomnieks uzņemas pilnu atbildību par Nomas objekta ekspluatāciju. Nomnieks nodrošina un seko sanitāro normu un ugunsdrošības noteikumu ievērošanai, par avārijas situācijām nekavējoties paziņo organizācijām, kas nodrošina attiecīgo komunikāciju apkalpi, veic neatliekamos pasākumus avārijas likvidēšanai un informē Iznomātāju.</w:t>
      </w:r>
    </w:p>
    <w:p w:rsidR="0032131C" w:rsidRPr="00794E2F" w:rsidP="0032131C" w14:paraId="5F15AA72" w14:textId="77777777">
      <w:pPr>
        <w:numPr>
          <w:ilvl w:val="1"/>
          <w:numId w:val="37"/>
        </w:numPr>
        <w:ind w:left="567" w:hanging="567"/>
        <w:rPr>
          <w:b/>
          <w:bCs/>
          <w:color w:val="000000"/>
        </w:rPr>
      </w:pPr>
      <w:r w:rsidRPr="00794E2F">
        <w:rPr>
          <w:rFonts w:cs="Arial"/>
          <w:color w:val="000000"/>
        </w:rPr>
        <w:t>Nomniekam ir pienākums izpildīt pašvaldības institūciju un Iznomātāja prasības, kas attiecas uz Nomas objekta un apkārtējās teritorijas uzturēšanu kārtībā, ļaut Iznomātāja pārstāvjiem veikt Nomas objekta visu telpu tehnisko pārbaudi, nodrošināt pārstāvju piedalīšanos pārbaudes aktu sastādīšanā un parakstīšanā. Nomnieks par saviem līdzekļiem apņemas pildīt arī citus normatīvajos aktos Nomniekam un Nomas objekta īpašniekam noteiktos pienākumus saistībā ar Nomas objektu, tostarp ar tā uzturēšanu, apsaimniekošanu, patvaļīgās būvniecības radīto seku novēršanu, kadastrālo uzmērīšanu, kadastra datu aktualizēšanu, reģistrēšanu un dzēšanu, nepieciešamības gadījumā saņemot Iznomātāja pilnvaru, un atbild par to neizpildi.</w:t>
      </w:r>
    </w:p>
    <w:p w:rsidR="0032131C" w:rsidRPr="00794E2F" w:rsidP="0032131C" w14:paraId="5D38CC73" w14:textId="77777777">
      <w:pPr>
        <w:numPr>
          <w:ilvl w:val="1"/>
          <w:numId w:val="37"/>
        </w:numPr>
        <w:ind w:left="567" w:hanging="567"/>
        <w:rPr>
          <w:b/>
          <w:bCs/>
          <w:color w:val="000000"/>
        </w:rPr>
      </w:pPr>
      <w:r w:rsidRPr="00794E2F">
        <w:rPr>
          <w:rFonts w:cs="Arial"/>
          <w:color w:val="000000"/>
        </w:rPr>
        <w:t>Nomniekam ir pienākums veikt Nomas objekta apsekošanu ne retāk kā vienu reizi gadā, un, ja apsekošanas rezultātā ir konstatēti defekti, par tiem nekavējoties sastādīt defektu aktu, veikt fotofiksāciju un informēt Iznomātāju.</w:t>
      </w:r>
    </w:p>
    <w:p w:rsidR="0032131C" w:rsidRPr="00794E2F" w:rsidP="0032131C" w14:paraId="67084D56" w14:textId="77777777">
      <w:pPr>
        <w:numPr>
          <w:ilvl w:val="1"/>
          <w:numId w:val="37"/>
        </w:numPr>
        <w:ind w:left="567" w:hanging="567"/>
        <w:rPr>
          <w:b/>
          <w:bCs/>
          <w:color w:val="000000"/>
        </w:rPr>
      </w:pPr>
      <w:r w:rsidRPr="00794E2F">
        <w:rPr>
          <w:rFonts w:cs="Arial"/>
          <w:color w:val="000000"/>
        </w:rPr>
        <w:t>Ja Nomas objektam ir radušies bojājumi, kuru cēlonis nav Ēku un Inženierbūvju būvniecības defekts, Nomnieks nekavējoties novērš radušos bojājumus un sedz ar bojājumu novēršanu saistītos izdevumus, turpinot maksāt nomas maksu pilnā apmērā. Nomas objekta remonts veicams atbilstoši būvniecību regulējošo normatīvo aktu prasībām. Izdevumus par minētajiem remontdarbiem sedz Nomnieks. Pēc būvdarbu pabeigšanas Nomnieks izsniedz Iznomātājam rakstisku, dokumentāli pamatotu izziņu par Nomas objektā paveiktajiem būvdarbiem un ieguldītajiem līdzekļiem, t.i. būvdarbu izpildi saskaņā ar faktiski izpildīto darbu tāmi.</w:t>
      </w:r>
    </w:p>
    <w:p w:rsidR="0032131C" w:rsidRPr="00794E2F" w:rsidP="0032131C" w14:paraId="448BDC38" w14:textId="77777777">
      <w:pPr>
        <w:numPr>
          <w:ilvl w:val="1"/>
          <w:numId w:val="37"/>
        </w:numPr>
        <w:ind w:left="567" w:hanging="567"/>
        <w:rPr>
          <w:b/>
          <w:bCs/>
          <w:color w:val="000000"/>
        </w:rPr>
      </w:pPr>
      <w:r w:rsidRPr="00794E2F">
        <w:rPr>
          <w:rFonts w:cs="Arial"/>
          <w:color w:val="000000"/>
        </w:rPr>
        <w:t>Nomnieks nesaņem nekādu atlīdzību no Iznomātāja par Nomas objektā veiktajiem ieguldījumiem un izdevumiem (ne nepieciešamajiem, ne derīgajiem, ne greznuma izdevumiem).</w:t>
      </w:r>
    </w:p>
    <w:p w:rsidR="0032131C" w:rsidRPr="00794E2F" w:rsidP="0032131C" w14:paraId="448C3379" w14:textId="77777777">
      <w:pPr>
        <w:numPr>
          <w:ilvl w:val="1"/>
          <w:numId w:val="37"/>
        </w:numPr>
        <w:ind w:left="567" w:hanging="567"/>
        <w:rPr>
          <w:b/>
          <w:bCs/>
          <w:color w:val="000000"/>
        </w:rPr>
      </w:pPr>
      <w:r w:rsidRPr="00794E2F">
        <w:rPr>
          <w:rFonts w:cs="Arial"/>
          <w:color w:val="000000"/>
        </w:rPr>
        <w:t>Nomnieks apņemas 10 (desmit) kalendāro dienu laikā pēc Līguma spēkā stāšanās par saviem līdzekļiem apdrošināt Nomas objektu pret visa veida riskiem un nodrošināt Nomas objekta apdrošināšanas nepārtrauktību visā Līguma darbības laikā. Apdrošināšanas atlīdzības lielums tiek noteikts Nomas objekta atjaunošanas vērtībā. Kā apdrošināšanas atlīdzības saņēmējs polisē jānorāda Iznomātājs. Apdrošināšanas polise iesniedzama Iznomātājam piecu darba dienu laikā pēc attiecīga apdrošināšanas līguma noslēgšanas. Ja Nomas objekts ir apdrošināts uz 12 mēnešiem, tad par nākamo 12 mēnešu periodu Apdrošināšanas polise iesniedzama Iznomātājam piecu darba dienu laikā pirms iepriekšējās Apdrošināšanas polises termiņa iztecējuma. Iestājoties apdrošināšanas gadījumam, Nomnieks apņemas nekavējoties samaksāt Iznomātajam starpību starp radītiem zaudējumiem un apdrošināšanas kompānijas izmaksāto summu.</w:t>
      </w:r>
    </w:p>
    <w:p w:rsidR="0032131C" w:rsidRPr="00794E2F" w:rsidP="0032131C" w14:paraId="519F8EB5" w14:textId="77777777">
      <w:pPr>
        <w:numPr>
          <w:ilvl w:val="1"/>
          <w:numId w:val="37"/>
        </w:numPr>
        <w:ind w:left="567" w:hanging="567"/>
        <w:rPr>
          <w:b/>
          <w:bCs/>
          <w:color w:val="000000"/>
        </w:rPr>
      </w:pPr>
      <w:r w:rsidRPr="00794E2F">
        <w:rPr>
          <w:rFonts w:cs="Arial"/>
          <w:color w:val="000000"/>
        </w:rPr>
        <w:t>Nomnieks pēc saviem ieskatiem un par saviem līdzekļiem veic Nomas objekta apsardzi un Nomas objektā atrodošās mantas (piem., iekārtu un aprīkojuma) apdrošināšanu. Iznomātājs neuzņemas atbildību par Nomas objektā esošo Nomnieka vai trešo personu mantu.</w:t>
      </w:r>
    </w:p>
    <w:p w:rsidR="0032131C" w:rsidRPr="00794E2F" w:rsidP="0032131C" w14:paraId="7132A937" w14:textId="77777777">
      <w:pPr>
        <w:numPr>
          <w:ilvl w:val="1"/>
          <w:numId w:val="37"/>
        </w:numPr>
        <w:ind w:left="567" w:hanging="567"/>
        <w:rPr>
          <w:b/>
          <w:bCs/>
          <w:color w:val="000000"/>
        </w:rPr>
      </w:pPr>
      <w:r w:rsidRPr="00794E2F">
        <w:rPr>
          <w:rFonts w:cs="Arial"/>
          <w:color w:val="000000"/>
        </w:rPr>
        <w:t xml:space="preserve">Nomnieks apņemas ievērot zemesgrāmatā reģistrētās lietu tiesības, kas apgrūtina Nomas objektu. Nomniekam ir pienākums ievērot Nomas objekta lietošanas tiesību aprobežojumus, t.sk., esošās pazemes un virszemes komunikācijas, arī tad, ja tās nav ierakstītas zemesgrāmatā, </w:t>
      </w:r>
      <w:r w:rsidRPr="00794E2F">
        <w:rPr>
          <w:rFonts w:cs="Arial"/>
          <w:color w:val="000000"/>
        </w:rPr>
        <w:t>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32131C" w:rsidRPr="00794E2F" w:rsidP="0032131C" w14:paraId="3F929FA9" w14:textId="77777777">
      <w:pPr>
        <w:numPr>
          <w:ilvl w:val="1"/>
          <w:numId w:val="37"/>
        </w:numPr>
        <w:ind w:left="567" w:hanging="567"/>
        <w:rPr>
          <w:b/>
          <w:bCs/>
          <w:color w:val="000000"/>
        </w:rPr>
      </w:pPr>
      <w:r w:rsidRPr="00794E2F">
        <w:rPr>
          <w:rFonts w:cs="Arial"/>
          <w:color w:val="000000"/>
        </w:rPr>
        <w:t>Nomniekam ir pienākums 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rsidR="0032131C" w:rsidRPr="00794E2F" w:rsidP="0032131C" w14:paraId="7703F9D2" w14:textId="77777777">
      <w:pPr>
        <w:numPr>
          <w:ilvl w:val="1"/>
          <w:numId w:val="37"/>
        </w:numPr>
        <w:ind w:left="567" w:hanging="567"/>
        <w:rPr>
          <w:b/>
          <w:bCs/>
          <w:color w:val="000000"/>
        </w:rPr>
      </w:pPr>
      <w:r w:rsidRPr="00794E2F">
        <w:rPr>
          <w:rFonts w:cs="Arial"/>
          <w:color w:val="000000"/>
        </w:rPr>
        <w:t>Nomnieks apņemas:</w:t>
      </w:r>
    </w:p>
    <w:p w:rsidR="0032131C" w:rsidRPr="00794E2F" w:rsidP="0032131C" w14:paraId="6E93EEEA" w14:textId="77777777">
      <w:pPr>
        <w:numPr>
          <w:ilvl w:val="2"/>
          <w:numId w:val="37"/>
        </w:numPr>
        <w:ind w:left="1418" w:hanging="709"/>
        <w:rPr>
          <w:b/>
          <w:bCs/>
          <w:color w:val="000000"/>
        </w:rPr>
      </w:pPr>
      <w:r w:rsidRPr="00794E2F">
        <w:rPr>
          <w:rFonts w:cs="Arial"/>
          <w:color w:val="000000"/>
        </w:rPr>
        <w:t>nodrošināt Nomas objekta lietošanu atbilstoši Līguma 2.3., 2.5. un 2.6. punktā noteiktajiem mērķiem;</w:t>
      </w:r>
    </w:p>
    <w:p w:rsidR="0032131C" w:rsidRPr="00794E2F" w:rsidP="0032131C" w14:paraId="3C416A23" w14:textId="77777777">
      <w:pPr>
        <w:numPr>
          <w:ilvl w:val="2"/>
          <w:numId w:val="37"/>
        </w:numPr>
        <w:ind w:left="1418" w:hanging="709"/>
        <w:rPr>
          <w:b/>
          <w:bCs/>
          <w:color w:val="000000"/>
        </w:rPr>
      </w:pPr>
      <w:r w:rsidRPr="00794E2F">
        <w:rPr>
          <w:rFonts w:cs="Arial"/>
          <w:color w:val="000000"/>
        </w:rPr>
        <w:t xml:space="preserve">6 (sešu) mēnešu laikā no objekta pieņemšanas – nodošanas akta parakstīšanas dienas uzsākt darba vietu aprīkošanu ar iekārtām un tehnoloģijām ražošanas procesa uzsākšanai; </w:t>
      </w:r>
    </w:p>
    <w:p w:rsidR="0032131C" w:rsidRPr="00794E2F" w:rsidP="0032131C" w14:paraId="3491A68B" w14:textId="77777777">
      <w:pPr>
        <w:numPr>
          <w:ilvl w:val="2"/>
          <w:numId w:val="37"/>
        </w:numPr>
        <w:ind w:left="1418" w:hanging="709"/>
        <w:rPr>
          <w:b/>
          <w:bCs/>
          <w:color w:val="000000"/>
        </w:rPr>
      </w:pPr>
      <w:r w:rsidRPr="00794E2F">
        <w:rPr>
          <w:rFonts w:cs="Arial"/>
          <w:color w:val="000000"/>
        </w:rPr>
        <w:t>MK Nr.645, 9.1. punktā noteiktajā termiņā, nodrošināt vismaz 24 (divdesmit četras) jaunu darba vietu izveidi;</w:t>
      </w:r>
    </w:p>
    <w:p w:rsidR="0032131C" w:rsidRPr="00794E2F" w:rsidP="0032131C" w14:paraId="52AEF691" w14:textId="77777777">
      <w:pPr>
        <w:numPr>
          <w:ilvl w:val="2"/>
          <w:numId w:val="37"/>
        </w:numPr>
        <w:ind w:left="1418" w:hanging="709"/>
        <w:rPr>
          <w:b/>
          <w:bCs/>
          <w:color w:val="000000"/>
        </w:rPr>
      </w:pPr>
      <w:r w:rsidRPr="00794E2F">
        <w:rPr>
          <w:rFonts w:cs="Arial"/>
          <w:color w:val="000000"/>
        </w:rPr>
        <w:t>MK Nr.645, 9.1. noteiktajā termiņā veikt Līguma 2.6. punkta a) apakšpunktā paredzētās investīcijas;</w:t>
      </w:r>
    </w:p>
    <w:p w:rsidR="0032131C" w:rsidRPr="00794E2F" w:rsidP="0032131C" w14:paraId="1D35EAE0" w14:textId="77777777">
      <w:pPr>
        <w:numPr>
          <w:ilvl w:val="2"/>
          <w:numId w:val="37"/>
        </w:numPr>
        <w:ind w:left="1418" w:hanging="709"/>
        <w:rPr>
          <w:b/>
          <w:bCs/>
          <w:color w:val="000000"/>
        </w:rPr>
      </w:pPr>
      <w:r w:rsidRPr="00794E2F">
        <w:rPr>
          <w:rFonts w:cs="Arial"/>
          <w:color w:val="000000"/>
        </w:rPr>
        <w:t>izpildīt biznesa plānu, kas ir šī Līguma neatņemama sastāvdaļa;</w:t>
      </w:r>
    </w:p>
    <w:p w:rsidR="0032131C" w:rsidRPr="00794E2F" w:rsidP="0032131C" w14:paraId="388050D1" w14:textId="77777777">
      <w:pPr>
        <w:numPr>
          <w:ilvl w:val="2"/>
          <w:numId w:val="37"/>
        </w:numPr>
        <w:ind w:left="1418" w:hanging="709"/>
        <w:rPr>
          <w:b/>
          <w:bCs/>
          <w:color w:val="000000"/>
        </w:rPr>
      </w:pPr>
      <w:r w:rsidRPr="00794E2F">
        <w:rPr>
          <w:rFonts w:cs="Arial"/>
          <w:color w:val="000000"/>
        </w:rPr>
        <w:t>katru gadu līdz kārtējā gada 1.maijam sniegt rakstveida atskaiti Iznomātājam par investīcijām un jaunradītajām darba vietām Nomas objekta teritorijā;</w:t>
      </w:r>
    </w:p>
    <w:p w:rsidR="0032131C" w:rsidRPr="00794E2F" w:rsidP="0032131C" w14:paraId="2DA939AB" w14:textId="77777777">
      <w:pPr>
        <w:numPr>
          <w:ilvl w:val="2"/>
          <w:numId w:val="37"/>
        </w:numPr>
        <w:ind w:left="1418" w:hanging="709"/>
        <w:rPr>
          <w:b/>
          <w:bCs/>
          <w:color w:val="000000"/>
        </w:rPr>
      </w:pPr>
      <w:r w:rsidRPr="00794E2F">
        <w:rPr>
          <w:rFonts w:cs="Arial"/>
          <w:color w:val="000000"/>
        </w:rPr>
        <w:t>sniegt rakstveida atskaites Iznomātājam tā norādītājā termiņā par biznesa plāna izpildi atbilstoši Iznomātāja rakstveida pieprasījumam;</w:t>
      </w:r>
    </w:p>
    <w:p w:rsidR="0032131C" w:rsidRPr="00794E2F" w:rsidP="0032131C" w14:paraId="5016237F" w14:textId="77777777">
      <w:pPr>
        <w:numPr>
          <w:ilvl w:val="2"/>
          <w:numId w:val="37"/>
        </w:numPr>
        <w:ind w:left="1418" w:hanging="709"/>
        <w:rPr>
          <w:b/>
          <w:bCs/>
          <w:color w:val="000000"/>
        </w:rPr>
      </w:pPr>
      <w:r w:rsidRPr="00794E2F">
        <w:rPr>
          <w:rFonts w:cs="Arial"/>
          <w:color w:val="000000"/>
        </w:rPr>
        <w:t>nekavējoties novērst savas darbības vai bezdarbības dēļ radīto Līguma nosacījumu pārkāpumu sekas un atlīdzināt radītos zaudējumus.</w:t>
      </w:r>
    </w:p>
    <w:p w:rsidR="0032131C" w:rsidRPr="00794E2F" w:rsidP="0032131C" w14:paraId="7C5C98D3" w14:textId="77777777">
      <w:pPr>
        <w:numPr>
          <w:ilvl w:val="1"/>
          <w:numId w:val="37"/>
        </w:numPr>
        <w:ind w:left="567" w:hanging="567"/>
        <w:rPr>
          <w:b/>
          <w:bCs/>
          <w:color w:val="000000"/>
        </w:rPr>
      </w:pPr>
      <w:r w:rsidRPr="00794E2F">
        <w:rPr>
          <w:rFonts w:cs="Arial"/>
          <w:color w:val="000000"/>
        </w:rPr>
        <w:t>Ja Nomnieks nav ievērojis Līguma 5.14.2. - 5.14.5. apakšpunktos noteiktos nosacījumus un tā rezultātā projektu uzraugošā iestāde Iznomātājam ir piemērojusi sankcijas, kas izpaudušās kā līgumsods, pienākums atmaksāt saņemtos līdzekļus projekta ietvaros vai projekta attiecināmo izmaksu samazinājums, Nomniekam ir pienākums segt Iznomātājam radušos zaudējumus. Šajā gadījumā Puses vienojas par zaudējumu apmaksas termiņu, kas nav ilgāks par 5 gadiem, un apmaksas kārtību. Zaudējumu segšana neatbrīvo Nomnieku no Līguma izpildīšanas pienākuma.</w:t>
      </w:r>
    </w:p>
    <w:p w:rsidR="0032131C" w:rsidRPr="00794E2F" w:rsidP="0032131C" w14:paraId="075FC0C1" w14:textId="77777777">
      <w:pPr>
        <w:numPr>
          <w:ilvl w:val="1"/>
          <w:numId w:val="37"/>
        </w:numPr>
        <w:ind w:left="567" w:hanging="567"/>
        <w:rPr>
          <w:b/>
          <w:bCs/>
          <w:color w:val="000000"/>
        </w:rPr>
      </w:pPr>
      <w:r w:rsidRPr="00794E2F">
        <w:rPr>
          <w:rFonts w:cs="Arial"/>
          <w:color w:val="000000"/>
        </w:rPr>
        <w:t>Iznomātājs neuzņemas atbildību par to, ja Nomnieks Nomas objektā nevarēs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w:t>
      </w:r>
    </w:p>
    <w:p w:rsidR="0032131C" w:rsidRPr="00794E2F" w:rsidP="0032131C" w14:paraId="7F726761" w14:textId="77777777">
      <w:pPr>
        <w:numPr>
          <w:ilvl w:val="1"/>
          <w:numId w:val="37"/>
        </w:numPr>
        <w:ind w:left="567" w:hanging="567"/>
        <w:rPr>
          <w:b/>
          <w:bCs/>
          <w:color w:val="000000"/>
        </w:rPr>
      </w:pPr>
      <w:r w:rsidRPr="00794E2F">
        <w:rPr>
          <w:rFonts w:cs="Arial"/>
          <w:color w:val="000000"/>
        </w:rPr>
        <w:t>Ar Iznomātāja rakstveida piekrišanu Nomniekam ir tiesības nodot Nomas objektu vai tā daļu apakšnomā. Iznomātājs rakstveida piekrišanu izsniedz vai atsaka 30 (trīsdesmit) kalendāro dienu laikā no Nomnieka iesnieguma iesniegšanas dienas.</w:t>
      </w:r>
    </w:p>
    <w:p w:rsidR="0032131C" w:rsidRPr="00794E2F" w:rsidP="0032131C" w14:paraId="62F4E813" w14:textId="77777777">
      <w:pPr>
        <w:numPr>
          <w:ilvl w:val="1"/>
          <w:numId w:val="37"/>
        </w:numPr>
        <w:ind w:left="567" w:hanging="567"/>
        <w:rPr>
          <w:b/>
          <w:bCs/>
          <w:color w:val="000000"/>
        </w:rPr>
      </w:pPr>
      <w:r w:rsidRPr="00794E2F">
        <w:rPr>
          <w:rFonts w:cs="Arial"/>
          <w:color w:val="000000"/>
        </w:rPr>
        <w:t>Nomniekam ir tiesības mainīt biznesa plānu vai realizēt citu biznesa plānu, ja tā rezultātā tiek ievēroti Līguma 5.14.2. - 5.14.5. apakšpunktos noteiktie nosacījumi.</w:t>
      </w:r>
    </w:p>
    <w:p w:rsidR="0032131C" w:rsidRPr="00794E2F" w:rsidP="0032131C" w14:paraId="68781A36" w14:textId="77777777">
      <w:pPr>
        <w:numPr>
          <w:ilvl w:val="1"/>
          <w:numId w:val="37"/>
        </w:numPr>
        <w:ind w:left="567" w:hanging="567"/>
        <w:rPr>
          <w:b/>
          <w:bCs/>
          <w:color w:val="000000"/>
        </w:rPr>
      </w:pPr>
      <w:r w:rsidRPr="00794E2F">
        <w:rPr>
          <w:rFonts w:cs="Arial"/>
          <w:color w:val="000000"/>
        </w:rPr>
        <w:t>Iznomātājs apņemas reģistrēt šo Līgumu zemesgrāmatā un segt visus izdevumus, kas saistīti ar Līguma ierakstīšanu zemesgrāmatā, ja Puses vienojas par šādu nepieciešamību.</w:t>
      </w:r>
    </w:p>
    <w:p w:rsidR="0032131C" w:rsidRPr="00794E2F" w:rsidP="0032131C" w14:paraId="62926660" w14:textId="77777777">
      <w:pPr>
        <w:numPr>
          <w:ilvl w:val="1"/>
          <w:numId w:val="37"/>
        </w:numPr>
        <w:ind w:left="567" w:hanging="567"/>
        <w:rPr>
          <w:b/>
          <w:bCs/>
          <w:color w:val="000000"/>
        </w:rPr>
      </w:pPr>
      <w:r w:rsidRPr="00794E2F">
        <w:rPr>
          <w:rFonts w:cs="Arial"/>
          <w:color w:val="000000"/>
        </w:rPr>
        <w:t>Iznomātājs apņemas novērst konstatētos Ēku un Inženierbūvju būvniecības garantijas laika defektus 5 (piecu) gadu laikā no to nodošanas ekspluatācijā dienas. Ja Nomnieks konstatē Ēku un Inženierbūvju būvniecības defektus, tad par to rakstveidā paziņo Iznomātājam 3 (trīs) dienu laikā no defektu konstatēšanas. Defektu novēršanai Nomnieks nodrošina būvuzņēmējam piekļuvi remontdarbu vietai un saskaņo ar Iznomātāju defektu novēršanas grafiku.</w:t>
      </w:r>
    </w:p>
    <w:p w:rsidR="0032131C" w:rsidRPr="00794E2F" w:rsidP="0032131C" w14:paraId="256E6C22" w14:textId="77777777">
      <w:pPr>
        <w:numPr>
          <w:ilvl w:val="1"/>
          <w:numId w:val="37"/>
        </w:numPr>
        <w:ind w:left="567" w:hanging="567"/>
        <w:rPr>
          <w:b/>
          <w:bCs/>
          <w:color w:val="000000"/>
        </w:rPr>
      </w:pPr>
      <w:r w:rsidRPr="00794E2F">
        <w:rPr>
          <w:rFonts w:cs="Arial"/>
          <w:color w:val="000000"/>
        </w:rPr>
        <w:t>Iznomātājam ir tiesības kontrolēt Nomas objekta izmantošanu atbilstoši Līguma nosacījumiem.</w:t>
      </w:r>
    </w:p>
    <w:p w:rsidR="0032131C" w:rsidRPr="00794E2F" w:rsidP="0032131C" w14:paraId="1837267A" w14:textId="77777777">
      <w:pPr>
        <w:numPr>
          <w:ilvl w:val="1"/>
          <w:numId w:val="37"/>
        </w:numPr>
        <w:ind w:left="567" w:hanging="567"/>
        <w:rPr>
          <w:b/>
          <w:bCs/>
          <w:color w:val="000000"/>
        </w:rPr>
      </w:pPr>
      <w:r w:rsidRPr="00794E2F">
        <w:rPr>
          <w:rFonts w:cs="Arial"/>
          <w:color w:val="000000"/>
        </w:rPr>
        <w:t>Iznomātājs garantē, ka Nomnieks var netraucēti izmantot Nomas objektu Līguma termiņā bez jebkāda nepamatota pārtraukuma vai traucējuma no Iznomātāja puses.</w:t>
      </w:r>
    </w:p>
    <w:p w:rsidR="0032131C" w:rsidRPr="00794E2F" w:rsidP="0032131C" w14:paraId="16CBCCCC" w14:textId="77777777">
      <w:pPr>
        <w:ind w:left="567"/>
        <w:rPr>
          <w:b/>
          <w:bCs/>
          <w:color w:val="000000"/>
        </w:rPr>
      </w:pPr>
    </w:p>
    <w:p w:rsidR="0032131C" w:rsidRPr="00794E2F" w:rsidP="0032131C" w14:paraId="237C639C" w14:textId="77777777">
      <w:pPr>
        <w:numPr>
          <w:ilvl w:val="0"/>
          <w:numId w:val="37"/>
        </w:numPr>
        <w:rPr>
          <w:b/>
          <w:bCs/>
          <w:color w:val="000000"/>
        </w:rPr>
      </w:pPr>
      <w:r w:rsidRPr="00794E2F">
        <w:rPr>
          <w:b/>
          <w:bCs/>
          <w:color w:val="000000"/>
        </w:rPr>
        <w:t>Līguma izbeigšana</w:t>
      </w:r>
    </w:p>
    <w:p w:rsidR="0032131C" w:rsidRPr="00794E2F" w:rsidP="0032131C" w14:paraId="760625AB" w14:textId="77777777">
      <w:pPr>
        <w:numPr>
          <w:ilvl w:val="1"/>
          <w:numId w:val="37"/>
        </w:numPr>
        <w:ind w:left="426" w:hanging="426"/>
        <w:rPr>
          <w:b/>
          <w:bCs/>
          <w:color w:val="000000"/>
        </w:rPr>
      </w:pPr>
      <w:r w:rsidRPr="00794E2F">
        <w:rPr>
          <w:rFonts w:cs="Arial"/>
          <w:color w:val="000000"/>
        </w:rPr>
        <w:t>Iznomātājam ir tiesības vienpusēji atkāpties no Līguma, neatlīdzinot Nomnieka zaudējumus, kas saistīti ar Līguma pirmstermiņa izbeigšanu, un neatlīdzinot Nomniekam jebkurus ar Nomas objektu saistītos izdevumus (ne nepieciešamos, ne derīgos, ne greznuma izdevumus), par to informējot Nomnieku, nosūtot ierakstītā sūtījumā rakstveida paziņojumu vienu mēnesi iepriekš, ja Nomnieks šeit minētos trūkumus nenovērš pēc Iznomātāja paziņojuma saņemšanas līdz Līguma izbeigšanās dienai:</w:t>
      </w:r>
    </w:p>
    <w:p w:rsidR="0032131C" w:rsidRPr="00794E2F" w:rsidP="0032131C" w14:paraId="64E014B1" w14:textId="77777777">
      <w:pPr>
        <w:numPr>
          <w:ilvl w:val="2"/>
          <w:numId w:val="37"/>
        </w:numPr>
        <w:ind w:left="1276" w:hanging="556"/>
        <w:rPr>
          <w:b/>
          <w:bCs/>
          <w:color w:val="000000"/>
        </w:rPr>
      </w:pPr>
      <w:r w:rsidRPr="00794E2F">
        <w:rPr>
          <w:rFonts w:cs="Arial"/>
          <w:color w:val="000000"/>
        </w:rPr>
        <w:t>Nomnieka darbības vai bezdarbības dēļ tiek bojāts Nomas objekts;</w:t>
      </w:r>
    </w:p>
    <w:p w:rsidR="0032131C" w:rsidRPr="00794E2F" w:rsidP="0032131C" w14:paraId="0386C902" w14:textId="77777777">
      <w:pPr>
        <w:numPr>
          <w:ilvl w:val="2"/>
          <w:numId w:val="37"/>
        </w:numPr>
        <w:ind w:left="1276" w:hanging="556"/>
        <w:rPr>
          <w:b/>
          <w:bCs/>
          <w:color w:val="000000"/>
        </w:rPr>
      </w:pPr>
      <w:r w:rsidRPr="00794E2F">
        <w:rPr>
          <w:rFonts w:cs="Arial"/>
          <w:color w:val="000000"/>
        </w:rPr>
        <w:t>Nomnieka nomas maksas parāds pārsniedz viena mēneša nomas maksas apmēru;</w:t>
      </w:r>
    </w:p>
    <w:p w:rsidR="0032131C" w:rsidRPr="00794E2F" w:rsidP="0032131C" w14:paraId="64DA0B1F" w14:textId="77777777">
      <w:pPr>
        <w:numPr>
          <w:ilvl w:val="2"/>
          <w:numId w:val="37"/>
        </w:numPr>
        <w:ind w:left="1276" w:hanging="556"/>
        <w:rPr>
          <w:b/>
          <w:bCs/>
          <w:color w:val="000000"/>
        </w:rPr>
      </w:pPr>
      <w:r w:rsidRPr="00794E2F">
        <w:rPr>
          <w:rFonts w:cs="Arial"/>
          <w:color w:val="000000"/>
        </w:rPr>
        <w:t>Nomnieks nav veicis Nomas objekta apdrošināšanu;</w:t>
      </w:r>
    </w:p>
    <w:p w:rsidR="0032131C" w:rsidRPr="00794E2F" w:rsidP="0032131C" w14:paraId="1BE98359" w14:textId="77777777">
      <w:pPr>
        <w:numPr>
          <w:ilvl w:val="2"/>
          <w:numId w:val="37"/>
        </w:numPr>
        <w:ind w:left="1276" w:hanging="556"/>
        <w:rPr>
          <w:b/>
          <w:bCs/>
          <w:color w:val="000000"/>
        </w:rPr>
      </w:pPr>
      <w:r w:rsidRPr="00794E2F">
        <w:rPr>
          <w:rFonts w:cs="Arial"/>
          <w:color w:val="000000"/>
        </w:rPr>
        <w:t>Nomnieks vairāk kā mēnesi kavē nekustamā īpašuma nodokļa samaksu par Nomas objektu;</w:t>
      </w:r>
    </w:p>
    <w:p w:rsidR="0032131C" w:rsidRPr="00794E2F" w:rsidP="0032131C" w14:paraId="6860B410" w14:textId="77777777">
      <w:pPr>
        <w:numPr>
          <w:ilvl w:val="2"/>
          <w:numId w:val="37"/>
        </w:numPr>
        <w:ind w:left="1276" w:hanging="556"/>
        <w:rPr>
          <w:b/>
          <w:bCs/>
          <w:color w:val="000000"/>
        </w:rPr>
      </w:pPr>
      <w:r w:rsidRPr="00794E2F">
        <w:rPr>
          <w:rFonts w:cs="Arial"/>
          <w:color w:val="000000"/>
        </w:rPr>
        <w:t>Nomniekam ir pasludināts maksātnespējas process, tiesiskās aizsardzības process vai ārpus tiešās tiesiskās aizsardzības process;</w:t>
      </w:r>
    </w:p>
    <w:p w:rsidR="0032131C" w:rsidRPr="00794E2F" w:rsidP="0032131C" w14:paraId="60E8B5A2" w14:textId="77777777">
      <w:pPr>
        <w:numPr>
          <w:ilvl w:val="2"/>
          <w:numId w:val="37"/>
        </w:numPr>
        <w:ind w:left="1276" w:hanging="556"/>
        <w:rPr>
          <w:b/>
          <w:bCs/>
          <w:color w:val="000000"/>
        </w:rPr>
      </w:pPr>
      <w:r w:rsidRPr="00794E2F">
        <w:rPr>
          <w:rFonts w:cs="Arial"/>
          <w:color w:val="000000"/>
        </w:rPr>
        <w:t>ir apturēta Nomnieka saimnieciskā darbība;</w:t>
      </w:r>
    </w:p>
    <w:p w:rsidR="0032131C" w:rsidRPr="00794E2F" w:rsidP="0032131C" w14:paraId="5A8CF04D" w14:textId="77777777">
      <w:pPr>
        <w:numPr>
          <w:ilvl w:val="2"/>
          <w:numId w:val="37"/>
        </w:numPr>
        <w:ind w:left="1276" w:hanging="556"/>
        <w:rPr>
          <w:b/>
          <w:bCs/>
          <w:color w:val="000000"/>
        </w:rPr>
      </w:pPr>
      <w:r w:rsidRPr="00794E2F">
        <w:rPr>
          <w:rFonts w:cs="Arial"/>
          <w:color w:val="000000"/>
        </w:rPr>
        <w:t>Nomniekam ir uzsākts likvidācijas process;</w:t>
      </w:r>
    </w:p>
    <w:p w:rsidR="0032131C" w:rsidRPr="00794E2F" w:rsidP="0032131C" w14:paraId="6BEB9BC0" w14:textId="77777777">
      <w:pPr>
        <w:numPr>
          <w:ilvl w:val="2"/>
          <w:numId w:val="37"/>
        </w:numPr>
        <w:ind w:left="1276" w:hanging="556"/>
        <w:rPr>
          <w:b/>
          <w:bCs/>
          <w:color w:val="000000"/>
        </w:rPr>
      </w:pPr>
      <w:r w:rsidRPr="00794E2F">
        <w:rPr>
          <w:rFonts w:cs="Arial"/>
          <w:color w:val="000000"/>
        </w:rPr>
        <w:t>Nomnieks nepilda kādu no Līguma 5.14.2. - 5.14.5. apakšpunktos minētajiem pienākumiem, vai netiek sasniegts vai pildīts Līguma mērķis saskaņā ar 2.5. un 2.6. punktu, ar kuru Iznomātājam bija tiesības rēķināties;</w:t>
      </w:r>
    </w:p>
    <w:p w:rsidR="0032131C" w:rsidRPr="00794E2F" w:rsidP="0032131C" w14:paraId="48C31687" w14:textId="77777777">
      <w:pPr>
        <w:numPr>
          <w:ilvl w:val="2"/>
          <w:numId w:val="37"/>
        </w:numPr>
        <w:ind w:left="1276" w:hanging="556"/>
        <w:rPr>
          <w:b/>
          <w:bCs/>
          <w:color w:val="000000"/>
        </w:rPr>
      </w:pPr>
      <w:r w:rsidRPr="00794E2F">
        <w:rPr>
          <w:rFonts w:cs="Arial"/>
          <w:color w:val="000000"/>
        </w:rPr>
        <w:t>Nomnieks 2 gadu laikā pēc Līguma stāšanās spēkā nav uzsācis investīciju ieguldīšanu un nav radījis nevienu jaunu darba vietu Nomas objektā, kā arī nevar iesniegt apliecinājumu, ka noteiktajā termiņā Nomas objektā tiks ieguldītas investīcijas un radītas jaunas darba vietas Līgumā noteiktajā apmērā;</w:t>
      </w:r>
    </w:p>
    <w:p w:rsidR="0032131C" w:rsidRPr="00794E2F" w:rsidP="0032131C" w14:paraId="7F440398" w14:textId="77777777">
      <w:pPr>
        <w:numPr>
          <w:ilvl w:val="2"/>
          <w:numId w:val="37"/>
        </w:numPr>
        <w:ind w:left="1418" w:hanging="698"/>
        <w:rPr>
          <w:b/>
          <w:bCs/>
          <w:color w:val="000000"/>
        </w:rPr>
      </w:pPr>
      <w:r w:rsidRPr="00794E2F">
        <w:rPr>
          <w:rFonts w:cs="Arial"/>
          <w:color w:val="000000"/>
        </w:rPr>
        <w:t>Nomas objekts bez Iznomātāja piekrišanas tiek nodots apakšnomā;</w:t>
      </w:r>
    </w:p>
    <w:p w:rsidR="0032131C" w:rsidRPr="00794E2F" w:rsidP="0032131C" w14:paraId="6F4AD427" w14:textId="77777777">
      <w:pPr>
        <w:numPr>
          <w:ilvl w:val="2"/>
          <w:numId w:val="37"/>
        </w:numPr>
        <w:ind w:left="1418" w:hanging="698"/>
        <w:rPr>
          <w:b/>
          <w:bCs/>
          <w:color w:val="000000"/>
        </w:rPr>
      </w:pPr>
      <w:r w:rsidRPr="00794E2F">
        <w:rPr>
          <w:rFonts w:cs="Arial"/>
          <w:color w:val="000000"/>
        </w:rPr>
        <w:t>Nomnieks izmanto Nomas objektu citiem mērķiem nekā noteikts Līguma 2.3. punktā;</w:t>
      </w:r>
    </w:p>
    <w:p w:rsidR="0032131C" w:rsidRPr="00794E2F" w:rsidP="0032131C" w14:paraId="24B9D8C7" w14:textId="77777777">
      <w:pPr>
        <w:numPr>
          <w:ilvl w:val="2"/>
          <w:numId w:val="37"/>
        </w:numPr>
        <w:ind w:left="1418" w:hanging="698"/>
        <w:rPr>
          <w:b/>
          <w:bCs/>
          <w:color w:val="000000"/>
        </w:rPr>
      </w:pPr>
      <w:r w:rsidRPr="00794E2F">
        <w:rPr>
          <w:rFonts w:cs="Arial"/>
          <w:color w:val="000000"/>
        </w:rPr>
        <w:t>Līguma noteikumu neizpildīšana ir ļaunprātīga un dod Iznomātājam pamatu uzskatīt, ka viņš nevar paļauties uz saistību izpildīšanu nākotnē;</w:t>
      </w:r>
    </w:p>
    <w:p w:rsidR="0032131C" w:rsidRPr="00794E2F" w:rsidP="0032131C" w14:paraId="08BE0078" w14:textId="77777777">
      <w:pPr>
        <w:numPr>
          <w:ilvl w:val="2"/>
          <w:numId w:val="37"/>
        </w:numPr>
        <w:ind w:left="1418" w:hanging="698"/>
        <w:rPr>
          <w:b/>
          <w:bCs/>
          <w:color w:val="000000"/>
        </w:rPr>
      </w:pPr>
      <w:r w:rsidRPr="00794E2F">
        <w:rPr>
          <w:rFonts w:cs="Arial"/>
          <w:color w:val="000000"/>
        </w:rPr>
        <w:t>Nomnieks veic patvaļīgu Nomas objekta vai tā daļas pārbūvi un/vai pārplānošanu un/vai nojaukšanu un/vai maina to funkcionālo nozīmi, bojā to;</w:t>
      </w:r>
    </w:p>
    <w:p w:rsidR="0032131C" w:rsidRPr="00794E2F" w:rsidP="0032131C" w14:paraId="7C24BB94" w14:textId="77777777">
      <w:pPr>
        <w:numPr>
          <w:ilvl w:val="2"/>
          <w:numId w:val="37"/>
        </w:numPr>
        <w:ind w:left="1418" w:hanging="698"/>
        <w:rPr>
          <w:b/>
          <w:bCs/>
          <w:color w:val="000000"/>
        </w:rPr>
      </w:pPr>
      <w:r w:rsidRPr="00794E2F">
        <w:rPr>
          <w:rFonts w:cs="Arial"/>
          <w:color w:val="000000"/>
        </w:rPr>
        <w:t>tiek saņemta informācija no kompetentas institūcijas, ka Nomas objekts tiek ekspluatēts neatbilstoši normatīvo aktu prasībām;</w:t>
      </w:r>
    </w:p>
    <w:p w:rsidR="0032131C" w:rsidRPr="00794E2F" w:rsidP="0032131C" w14:paraId="283D219E" w14:textId="77777777">
      <w:pPr>
        <w:numPr>
          <w:ilvl w:val="2"/>
          <w:numId w:val="37"/>
        </w:numPr>
        <w:ind w:left="1418" w:hanging="698"/>
        <w:rPr>
          <w:b/>
          <w:bCs/>
          <w:color w:val="000000"/>
        </w:rPr>
      </w:pPr>
      <w:r w:rsidRPr="00794E2F">
        <w:rPr>
          <w:rFonts w:cs="Arial"/>
          <w:color w:val="000000"/>
        </w:rPr>
        <w:t>Nomnieks nepilda Līgumā noteiktos pienākumus vai tiek pārkāpti citi Līguma noteikumi;</w:t>
      </w:r>
    </w:p>
    <w:p w:rsidR="0032131C" w:rsidRPr="00794E2F" w:rsidP="0032131C" w14:paraId="4C3F5FD2" w14:textId="77777777">
      <w:pPr>
        <w:numPr>
          <w:ilvl w:val="2"/>
          <w:numId w:val="37"/>
        </w:numPr>
        <w:ind w:left="1418" w:hanging="698"/>
        <w:rPr>
          <w:b/>
          <w:bCs/>
          <w:color w:val="000000"/>
        </w:rPr>
      </w:pPr>
      <w:r w:rsidRPr="00794E2F">
        <w:rPr>
          <w:rFonts w:cs="Arial"/>
          <w:color w:val="000000"/>
        </w:rPr>
        <w:t>ja Līguma izpildes laikā Nomniekam ir piemērotas starptautiskās vai nacionālās sankcijas vai būtiskas finanšu un kapitāla tirgus intereses ietekmējošas Eiropas Savienības vai Ziemeļatlantijas līguma organizācijas dalībvalsts noteiktās sankcijas.</w:t>
      </w:r>
    </w:p>
    <w:p w:rsidR="0032131C" w:rsidRPr="00794E2F" w:rsidP="0032131C" w14:paraId="364BE8AF" w14:textId="77777777">
      <w:pPr>
        <w:numPr>
          <w:ilvl w:val="1"/>
          <w:numId w:val="37"/>
        </w:numPr>
        <w:ind w:left="426" w:hanging="426"/>
        <w:rPr>
          <w:b/>
          <w:bCs/>
          <w:color w:val="000000"/>
        </w:rPr>
      </w:pPr>
      <w:r w:rsidRPr="00794E2F">
        <w:rPr>
          <w:rFonts w:cs="Arial"/>
          <w:color w:val="000000"/>
        </w:rPr>
        <w:t>Iznomātājam ir tiesības, rakstiski informējot Nomnieku, trīs mēnešus iepriekš, vienpusēji atkāpties no Līguma, neatlīdzinot Nomnieka zaudējumus, kas saistīti ar Līguma pirmstermiņa izbeigšanu, ja Nomas objekts nepieciešams sabiedrības vajadzību nodrošināšanai vai normatīvajos aktos noteikto publisko funkciju veikšanai. Ja Iznomātājs vienpusēji atkāpjas no Līguma šādā gadījumā, Iznomātājs, ievērojot Civillikumu un Līgumu, atlīdzina Nomnieka veiktos nepieciešamos un derīgos izdevumus.</w:t>
      </w:r>
    </w:p>
    <w:p w:rsidR="0032131C" w:rsidRPr="00794E2F" w:rsidP="0032131C" w14:paraId="192A62E9" w14:textId="77777777">
      <w:pPr>
        <w:numPr>
          <w:ilvl w:val="1"/>
          <w:numId w:val="37"/>
        </w:numPr>
        <w:ind w:left="426" w:hanging="426"/>
        <w:rPr>
          <w:b/>
          <w:bCs/>
          <w:color w:val="000000"/>
        </w:rPr>
      </w:pPr>
      <w:r w:rsidRPr="00794E2F">
        <w:rPr>
          <w:rFonts w:cs="Arial"/>
          <w:color w:val="000000"/>
        </w:rPr>
        <w:t>Līgums var tikt izbeigts pirms termiņa. Pusēm vienojoties.</w:t>
      </w:r>
    </w:p>
    <w:p w:rsidR="0032131C" w:rsidRPr="00794E2F" w:rsidP="0032131C" w14:paraId="0A213640" w14:textId="77777777">
      <w:pPr>
        <w:numPr>
          <w:ilvl w:val="1"/>
          <w:numId w:val="37"/>
        </w:numPr>
        <w:ind w:left="426" w:hanging="426"/>
        <w:rPr>
          <w:b/>
          <w:bCs/>
          <w:color w:val="000000"/>
        </w:rPr>
      </w:pPr>
      <w:r w:rsidRPr="00794E2F">
        <w:rPr>
          <w:rFonts w:cs="Arial"/>
          <w:color w:val="000000"/>
        </w:rPr>
        <w:t>Nomnieks var atteikties no Nomas objekta lietošanas, 3 (trīs) mēnešus iepriekš rakstiski paziņojot Iznomātājam, taču jebkurā gadījumā ne agrāk kā pēc trīs gadiem no Līguma spēkā stāšanās un Līguma 2.6. punktā noteikto sasniedzamo rādītāju izpildīšanas. Šādā gadījumā Iznomātājam nav pienākuma atlīdzināt Nomniekam zaudējumus un izdevumus (arī ieguldījumus), kā arī Nomniekam nav tiesību prasīt arī uz priekšu samaksātās nomas maksas atdošanu. Nomniekam nav pienākuma apmaksāt nomas maksu līdz sākotnēji Līgumā pielīgtajam termiņam.</w:t>
      </w:r>
    </w:p>
    <w:p w:rsidR="0032131C" w:rsidRPr="00794E2F" w:rsidP="0032131C" w14:paraId="372AF22B" w14:textId="77777777">
      <w:pPr>
        <w:numPr>
          <w:ilvl w:val="1"/>
          <w:numId w:val="37"/>
        </w:numPr>
        <w:ind w:left="426" w:hanging="426"/>
        <w:rPr>
          <w:b/>
          <w:bCs/>
          <w:color w:val="000000"/>
        </w:rPr>
      </w:pPr>
      <w:r w:rsidRPr="00794E2F">
        <w:rPr>
          <w:rFonts w:cs="Arial"/>
          <w:color w:val="000000"/>
        </w:rPr>
        <w:t>Līguma izbeigšana pirms termiņa neatbrīvo Nomnieku no pienākumā izpildīt maksājumu saistības, kuras viņš uzņēmies saskaņā ar Līgumu.</w:t>
      </w:r>
    </w:p>
    <w:p w:rsidR="0032131C" w:rsidRPr="00794E2F" w:rsidP="0032131C" w14:paraId="059928F3" w14:textId="77777777">
      <w:pPr>
        <w:numPr>
          <w:ilvl w:val="1"/>
          <w:numId w:val="37"/>
        </w:numPr>
        <w:ind w:left="426" w:hanging="426"/>
        <w:rPr>
          <w:b/>
          <w:bCs/>
          <w:color w:val="000000"/>
        </w:rPr>
      </w:pPr>
      <w:r w:rsidRPr="00794E2F">
        <w:rPr>
          <w:rFonts w:cs="Arial"/>
          <w:color w:val="000000"/>
        </w:rPr>
        <w:t>Līguma termiņam beidzoties vai jebkuros citos Līguma izbeigšanas gadījumos Nomniekam jāatbrīvo Nomas objekts un Līguma izbeigšanās dienā jānodod tas Iznomātājam ar nodošanas - pieņemšanas aktu, izpildot šādus pienākumus:</w:t>
      </w:r>
    </w:p>
    <w:p w:rsidR="0032131C" w:rsidRPr="00794E2F" w:rsidP="0032131C" w14:paraId="5FC4B723" w14:textId="77777777">
      <w:pPr>
        <w:numPr>
          <w:ilvl w:val="2"/>
          <w:numId w:val="37"/>
        </w:numPr>
        <w:ind w:left="1276" w:hanging="556"/>
        <w:rPr>
          <w:b/>
          <w:bCs/>
          <w:color w:val="000000"/>
        </w:rPr>
      </w:pPr>
      <w:r w:rsidRPr="00794E2F">
        <w:rPr>
          <w:rFonts w:cs="Arial"/>
          <w:color w:val="000000"/>
        </w:rPr>
        <w:t>atstāt Nomas objekta telpas un teritoriju tīru;</w:t>
      </w:r>
    </w:p>
    <w:p w:rsidR="0032131C" w:rsidRPr="00794E2F" w:rsidP="0032131C" w14:paraId="18B290C9" w14:textId="77777777">
      <w:pPr>
        <w:numPr>
          <w:ilvl w:val="2"/>
          <w:numId w:val="37"/>
        </w:numPr>
        <w:ind w:left="1276" w:hanging="556"/>
        <w:rPr>
          <w:b/>
          <w:bCs/>
          <w:color w:val="000000"/>
        </w:rPr>
      </w:pPr>
      <w:r w:rsidRPr="00794E2F">
        <w:rPr>
          <w:rFonts w:cs="Arial"/>
          <w:color w:val="000000"/>
        </w:rPr>
        <w:t>izvest visu Iznomātāja un trešo personu īpašumu un iekārtas (mantu);</w:t>
      </w:r>
    </w:p>
    <w:p w:rsidR="0032131C" w:rsidRPr="00794E2F" w:rsidP="0032131C" w14:paraId="1569250C" w14:textId="77777777">
      <w:pPr>
        <w:numPr>
          <w:ilvl w:val="2"/>
          <w:numId w:val="37"/>
        </w:numPr>
        <w:ind w:left="1276" w:hanging="556"/>
        <w:rPr>
          <w:b/>
          <w:bCs/>
          <w:color w:val="000000"/>
        </w:rPr>
      </w:pPr>
      <w:r w:rsidRPr="00794E2F">
        <w:rPr>
          <w:rFonts w:cs="Arial"/>
          <w:color w:val="000000"/>
        </w:rPr>
        <w:t>nodot Iznomātājam bez atlīdzības Nomas objektā Nomnieka izdarītos neatdalāmos uzlabojumus, kā arī visus nepieciešamos un derīgos ieguldījumus, kurus ir veicis Nomnieks, un pārbūves un ietaises, kurām jābūt lietošanas kārtībā; tiek nodotas lietas un aprīkojums, kas nodrošina Nomas objekta telpu normālu lietošanu, kā arī priekšmeti, kuri nav atdalāmi nesabojājot tos un virsmas, pie kurām tie piestiprināti;</w:t>
      </w:r>
    </w:p>
    <w:p w:rsidR="0032131C" w:rsidRPr="00794E2F" w:rsidP="0032131C" w14:paraId="7DBEEF68" w14:textId="77777777">
      <w:pPr>
        <w:numPr>
          <w:ilvl w:val="2"/>
          <w:numId w:val="37"/>
        </w:numPr>
        <w:ind w:left="1276" w:hanging="556"/>
        <w:rPr>
          <w:b/>
          <w:bCs/>
          <w:color w:val="000000"/>
        </w:rPr>
      </w:pPr>
      <w:r w:rsidRPr="00794E2F">
        <w:rPr>
          <w:rFonts w:cs="Arial"/>
          <w:color w:val="000000"/>
        </w:rPr>
        <w:t>noņemt visas piestiprinātās zīmes, plakātus no Nomas objekta telpu iekšpuses un ārpuses, atjaunot tās vietas, kur tās bijušas piestiprinātas;</w:t>
      </w:r>
    </w:p>
    <w:p w:rsidR="0032131C" w:rsidRPr="00794E2F" w:rsidP="0032131C" w14:paraId="20F375E0" w14:textId="77777777">
      <w:pPr>
        <w:numPr>
          <w:ilvl w:val="2"/>
          <w:numId w:val="37"/>
        </w:numPr>
        <w:ind w:left="1276" w:hanging="556"/>
        <w:rPr>
          <w:b/>
          <w:bCs/>
          <w:color w:val="000000"/>
        </w:rPr>
      </w:pPr>
      <w:r w:rsidRPr="00794E2F">
        <w:rPr>
          <w:rFonts w:cs="Arial"/>
          <w:color w:val="000000"/>
        </w:rPr>
        <w:t>izlabot visus bojājumus Nomas objektā, kas radušies tā atbrīvošanas rezultātā.</w:t>
      </w:r>
    </w:p>
    <w:p w:rsidR="0032131C" w:rsidRPr="00794E2F" w:rsidP="0032131C" w14:paraId="36FDC70D" w14:textId="77777777">
      <w:pPr>
        <w:numPr>
          <w:ilvl w:val="1"/>
          <w:numId w:val="37"/>
        </w:numPr>
        <w:ind w:left="426" w:hanging="426"/>
        <w:rPr>
          <w:b/>
          <w:bCs/>
          <w:color w:val="000000"/>
        </w:rPr>
      </w:pPr>
      <w:r w:rsidRPr="00794E2F">
        <w:rPr>
          <w:rFonts w:cs="Arial"/>
          <w:color w:val="000000"/>
        </w:rPr>
        <w:t>Nomas objekta neatbrīvošanas gadījumā pēc nomas attiecību izbeigšanas, Iznomātājs ir tiesīgs brīvi iekļūt iznomātajā Nomas objektā.</w:t>
      </w:r>
    </w:p>
    <w:p w:rsidR="0032131C" w:rsidRPr="00794E2F" w:rsidP="0032131C" w14:paraId="40CA0BCC" w14:textId="77777777">
      <w:pPr>
        <w:numPr>
          <w:ilvl w:val="1"/>
          <w:numId w:val="37"/>
        </w:numPr>
        <w:ind w:left="426" w:hanging="426"/>
        <w:rPr>
          <w:b/>
          <w:bCs/>
          <w:color w:val="000000"/>
        </w:rPr>
      </w:pPr>
      <w:r w:rsidRPr="00794E2F">
        <w:rPr>
          <w:rFonts w:cs="Arial"/>
          <w:color w:val="000000"/>
        </w:rPr>
        <w:t>Nomnieks piekrīt, ka Nomnieka un trešo personu kustamā manta, kas atradīsies Nomas objektā nākamajā dienā pēc Līguma izbeigšanās, tiek atzīta par atmestu mantu, un Iznomātājs ir tiesīgs pārņemt to savā īpašumā un rīkoties ar to pēc saviem ieskatiem.</w:t>
      </w:r>
    </w:p>
    <w:p w:rsidR="0032131C" w:rsidRPr="00794E2F" w:rsidP="0032131C" w14:paraId="2233754A" w14:textId="77777777">
      <w:pPr>
        <w:numPr>
          <w:ilvl w:val="1"/>
          <w:numId w:val="37"/>
        </w:numPr>
        <w:ind w:left="426" w:hanging="426"/>
        <w:rPr>
          <w:b/>
          <w:bCs/>
          <w:color w:val="000000"/>
        </w:rPr>
      </w:pPr>
      <w:r w:rsidRPr="00794E2F">
        <w:rPr>
          <w:rFonts w:cs="Arial"/>
          <w:color w:val="000000"/>
        </w:rPr>
        <w:t>Līguma 6.6. punktā paredzēto pienākumu nepildīšanas gadījumā Nomniekam jāmaksā līgumsods viena gada nomas maksas apmērā, kāda tā ir Līguma izbeigšanas brīdī, kā arī jāsedz Iznomātājam visa veida zaudējumi un izdevumi, kādi Iznomātājam radušies sakarā 6.6. punktā Nomniekam noteikto pienākumu nepildīšanu. Līgumsoda piemērošana un samaksa neatbrīvo Nomnieku no Līguma izpildīšanas pienākuma un atbildības par zaudējumiem.</w:t>
      </w:r>
    </w:p>
    <w:p w:rsidR="0032131C" w:rsidRPr="00794E2F" w:rsidP="0032131C" w14:paraId="2B276C1B" w14:textId="77777777">
      <w:pPr>
        <w:numPr>
          <w:ilvl w:val="1"/>
          <w:numId w:val="37"/>
        </w:numPr>
        <w:ind w:left="567" w:hanging="567"/>
        <w:rPr>
          <w:b/>
          <w:bCs/>
          <w:color w:val="000000"/>
        </w:rPr>
      </w:pPr>
      <w:r w:rsidRPr="00794E2F">
        <w:rPr>
          <w:rFonts w:cs="Arial"/>
          <w:color w:val="000000"/>
        </w:rPr>
        <w:t xml:space="preserve">Neskatoties uz Līguma 6.6. - 6.8. punktos minēto, ja, izbeidzoties Līgumam, Nomniekam ir nepieciešams ilgāks laiks Nomnieka kustamās mantas izvešanai no Nomas objekta, Nomniekam ir tiesības, ar vienpusēju rakstisku paziņojumu Iznomātājam, kurš iesniedzams Iznomātajam līdz Līguma izbeigšanās dienai, pagarināt Nomnieka kustamās mantas izvešanas termiņu līdz 1 (vienam) </w:t>
      </w:r>
      <w:r w:rsidRPr="00794E2F">
        <w:rPr>
          <w:rFonts w:cs="Arial"/>
          <w:color w:val="000000"/>
        </w:rPr>
        <w:t>mēnesim pēc Līguma izbeigšanās, ar nosacījumu, ka par nepieciešamo papildu termiņu Nomnieks samaksā Iznomātājam avansā nomas maksu, piemērojot koeficientu 1,2</w:t>
      </w:r>
      <w:r w:rsidRPr="00794E2F">
        <w:rPr>
          <w:color w:val="000000"/>
        </w:rPr>
        <w:t>.</w:t>
      </w:r>
    </w:p>
    <w:p w:rsidR="0032131C" w:rsidRPr="00794E2F" w:rsidP="0032131C" w14:paraId="226B0195" w14:textId="77777777">
      <w:pPr>
        <w:ind w:left="567"/>
        <w:rPr>
          <w:b/>
          <w:bCs/>
          <w:color w:val="000000"/>
        </w:rPr>
      </w:pPr>
    </w:p>
    <w:p w:rsidR="0032131C" w:rsidRPr="00794E2F" w:rsidP="0032131C" w14:paraId="7E286653" w14:textId="77777777">
      <w:pPr>
        <w:numPr>
          <w:ilvl w:val="0"/>
          <w:numId w:val="37"/>
        </w:numPr>
        <w:rPr>
          <w:b/>
          <w:bCs/>
          <w:color w:val="000000"/>
        </w:rPr>
      </w:pPr>
      <w:r w:rsidRPr="00794E2F">
        <w:rPr>
          <w:b/>
          <w:bCs/>
          <w:color w:val="000000"/>
        </w:rPr>
        <w:t>Aizturējuma tiesības</w:t>
      </w:r>
    </w:p>
    <w:p w:rsidR="0032131C" w:rsidRPr="00794E2F" w:rsidP="0032131C" w14:paraId="6EEA7D01" w14:textId="77777777">
      <w:pPr>
        <w:numPr>
          <w:ilvl w:val="1"/>
          <w:numId w:val="37"/>
        </w:numPr>
        <w:ind w:left="426" w:hanging="426"/>
        <w:rPr>
          <w:b/>
          <w:bCs/>
          <w:color w:val="000000"/>
        </w:rPr>
      </w:pPr>
      <w:r w:rsidRPr="00794E2F">
        <w:rPr>
          <w:rFonts w:cs="Arial"/>
          <w:color w:val="000000"/>
        </w:rPr>
        <w:t>Iznomātājam ir aizturējuma tiesība uz Nomnieka un trešās personas mantu, kas atrodas Nomas objektā, ciktāl tā ir nepieciešama Līguma saistību izpildes nodrošināšanai.</w:t>
      </w:r>
    </w:p>
    <w:p w:rsidR="0032131C" w:rsidRPr="00794E2F" w:rsidP="0032131C" w14:paraId="34CA7D22" w14:textId="77777777">
      <w:pPr>
        <w:numPr>
          <w:ilvl w:val="1"/>
          <w:numId w:val="37"/>
        </w:numPr>
        <w:ind w:left="426" w:hanging="426"/>
        <w:rPr>
          <w:b/>
          <w:bCs/>
          <w:color w:val="000000"/>
        </w:rPr>
      </w:pPr>
      <w:r w:rsidRPr="00794E2F">
        <w:rPr>
          <w:rFonts w:cs="Arial"/>
          <w:color w:val="000000"/>
        </w:rPr>
        <w:t>Puses vienojas, ka Iznomātājs būs tiesīgs izmantot Civillikumā paredzētās aizturējuma tiesības, tai skaitā, aizturēt nomātajā Nomas objektā visu esošu mantu līdz saistību izpildei no Nomnieka puses, gadījumā, ja Nomnieks nemaksā Līgumā paredzētos maksājumus pilnā apmērā ilgāk kā 30 (trīsdesmit) dienas pēc Līgumā noteiktā termiņa.</w:t>
      </w:r>
    </w:p>
    <w:p w:rsidR="0032131C" w:rsidRPr="00794E2F" w:rsidP="0032131C" w14:paraId="572F5F3C" w14:textId="77777777">
      <w:pPr>
        <w:numPr>
          <w:ilvl w:val="1"/>
          <w:numId w:val="37"/>
        </w:numPr>
        <w:ind w:left="426" w:hanging="426"/>
        <w:rPr>
          <w:b/>
          <w:bCs/>
          <w:color w:val="000000"/>
        </w:rPr>
      </w:pPr>
      <w:r w:rsidRPr="00794E2F">
        <w:rPr>
          <w:rFonts w:cs="Arial"/>
          <w:color w:val="000000"/>
        </w:rPr>
        <w:t>Ja ir iestājies Līguma 7.2. punktā minētais gadījums un Iznomātājs ir izmantojis aizturējuma tiesības, tad Nomnieks, parakstot šo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dienām</w:t>
      </w:r>
      <w:r w:rsidRPr="00794E2F">
        <w:rPr>
          <w:color w:val="FF0000"/>
        </w:rPr>
        <w:t>.</w:t>
      </w:r>
    </w:p>
    <w:p w:rsidR="0032131C" w:rsidRPr="00794E2F" w:rsidP="0032131C" w14:paraId="4F65717D" w14:textId="77777777">
      <w:pPr>
        <w:ind w:left="426"/>
        <w:rPr>
          <w:b/>
          <w:bCs/>
          <w:color w:val="000000"/>
        </w:rPr>
      </w:pPr>
    </w:p>
    <w:p w:rsidR="0032131C" w:rsidRPr="00794E2F" w:rsidP="0032131C" w14:paraId="01BFA972" w14:textId="77777777">
      <w:pPr>
        <w:numPr>
          <w:ilvl w:val="0"/>
          <w:numId w:val="37"/>
        </w:numPr>
        <w:rPr>
          <w:b/>
          <w:bCs/>
          <w:color w:val="000000"/>
        </w:rPr>
      </w:pPr>
      <w:r w:rsidRPr="00794E2F">
        <w:rPr>
          <w:b/>
          <w:bCs/>
          <w:color w:val="000000"/>
        </w:rPr>
        <w:t>Apbūves tiesības</w:t>
      </w:r>
    </w:p>
    <w:p w:rsidR="0032131C" w:rsidRPr="00794E2F" w:rsidP="0032131C" w14:paraId="30D43682" w14:textId="77777777">
      <w:pPr>
        <w:numPr>
          <w:ilvl w:val="1"/>
          <w:numId w:val="37"/>
        </w:numPr>
        <w:ind w:left="426" w:hanging="426"/>
        <w:rPr>
          <w:b/>
          <w:bCs/>
          <w:color w:val="000000"/>
        </w:rPr>
      </w:pPr>
      <w:r w:rsidRPr="00794E2F">
        <w:rPr>
          <w:rFonts w:cs="Arial"/>
          <w:iCs/>
          <w:color w:val="000000"/>
        </w:rPr>
        <w:t>Nomniekam tiek piešķirtas apbūves tiesības saskaņā ar Civillikuma “Lietu tiesību” TREŠO A NODAĻU (turpmāk tekstā – Apbūves tiesība)</w:t>
      </w:r>
      <w:r w:rsidRPr="00794E2F">
        <w:rPr>
          <w:rFonts w:cs="Arial"/>
          <w:color w:val="000000"/>
        </w:rPr>
        <w:t>;</w:t>
      </w:r>
    </w:p>
    <w:p w:rsidR="0032131C" w:rsidRPr="00794E2F" w:rsidP="0032131C" w14:paraId="583BE6A1" w14:textId="77777777">
      <w:pPr>
        <w:numPr>
          <w:ilvl w:val="1"/>
          <w:numId w:val="37"/>
        </w:numPr>
        <w:ind w:left="426" w:hanging="426"/>
        <w:rPr>
          <w:b/>
          <w:bCs/>
          <w:color w:val="000000"/>
        </w:rPr>
      </w:pPr>
      <w:r w:rsidRPr="00794E2F">
        <w:rPr>
          <w:rFonts w:cs="Arial"/>
          <w:color w:val="000000"/>
        </w:rPr>
        <w:t>Apbūves tiesīgais izdevumus, kas saistīt ar zemes vienības daļas izdalīšanu un reģistrēšanu NĪVKIS sedz no saviem finanšu līdzekļiem.</w:t>
      </w:r>
    </w:p>
    <w:p w:rsidR="0032131C" w:rsidRPr="00794E2F" w:rsidP="0032131C" w14:paraId="0D0B9152" w14:textId="77777777">
      <w:pPr>
        <w:numPr>
          <w:ilvl w:val="1"/>
          <w:numId w:val="37"/>
        </w:numPr>
        <w:ind w:left="426" w:hanging="426"/>
        <w:rPr>
          <w:b/>
          <w:bCs/>
          <w:color w:val="000000"/>
        </w:rPr>
      </w:pPr>
      <w:r w:rsidRPr="00794E2F">
        <w:rPr>
          <w:rFonts w:cs="Arial"/>
          <w:b/>
          <w:color w:val="000000"/>
        </w:rPr>
        <w:t>Apbūves tiesība attiecas uz Zemesgabala daļu</w:t>
      </w:r>
      <w:r w:rsidRPr="00794E2F">
        <w:rPr>
          <w:rFonts w:cs="Arial"/>
          <w:color w:val="000000"/>
        </w:rPr>
        <w:t>, par kura platību pirms apbūves tiesību realizēšanas, iepriekš rakstiski vienojoties un iesniedzot Iznomātājam attiecīga satura iesniegumu, tiek pieņemts lēmums par attiecīgas zemes vienības daļas izdalīšanu apbūves tiesību nodrošināšanai un noslēgts apbūves tiesību līgums.</w:t>
      </w:r>
    </w:p>
    <w:p w:rsidR="0032131C" w:rsidRPr="00794E2F" w:rsidP="0032131C" w14:paraId="0FD2C0AC" w14:textId="77777777">
      <w:pPr>
        <w:numPr>
          <w:ilvl w:val="1"/>
          <w:numId w:val="37"/>
        </w:numPr>
        <w:ind w:left="426" w:hanging="426"/>
        <w:rPr>
          <w:b/>
          <w:bCs/>
          <w:color w:val="000000"/>
        </w:rPr>
      </w:pPr>
      <w:r w:rsidRPr="00794E2F">
        <w:rPr>
          <w:rFonts w:cs="Arial"/>
          <w:color w:val="000000"/>
        </w:rPr>
        <w:t>Apbūves tiesības ir spēkā līdz šī Līguma beigu termiņam vai līdz brīdim, kad līgums tiek lauzts.</w:t>
      </w:r>
    </w:p>
    <w:p w:rsidR="0032131C" w:rsidRPr="00794E2F" w:rsidP="0032131C" w14:paraId="23363DB5" w14:textId="77777777">
      <w:pPr>
        <w:numPr>
          <w:ilvl w:val="1"/>
          <w:numId w:val="37"/>
        </w:numPr>
        <w:ind w:left="426" w:hanging="426"/>
        <w:rPr>
          <w:b/>
          <w:bCs/>
          <w:color w:val="000000"/>
        </w:rPr>
      </w:pPr>
      <w:r w:rsidRPr="00794E2F">
        <w:rPr>
          <w:rFonts w:cs="Arial"/>
          <w:color w:val="000000"/>
        </w:rPr>
        <w:t>Samaksa par apbūves tiesībām ir iekļauta šī līguma nomas maksā.</w:t>
      </w:r>
    </w:p>
    <w:p w:rsidR="0032131C" w:rsidRPr="00794E2F" w:rsidP="0032131C" w14:paraId="72EA1D92" w14:textId="77777777">
      <w:pPr>
        <w:numPr>
          <w:ilvl w:val="1"/>
          <w:numId w:val="37"/>
        </w:numPr>
        <w:ind w:left="426" w:hanging="426"/>
        <w:rPr>
          <w:b/>
          <w:bCs/>
          <w:color w:val="000000"/>
        </w:rPr>
      </w:pPr>
      <w:r w:rsidRPr="00794E2F">
        <w:rPr>
          <w:rFonts w:cs="Arial"/>
          <w:color w:val="000000"/>
          <w:lang w:bidi="lo-LA"/>
        </w:rPr>
        <w:t xml:space="preserve">Uz Apbūves tiesības pamata uzceltās ēkas vai būves pēc Apbūves tiesības izbeigšanās kļūst par Zemes gabala būtisku daļu. Zemes gabala īpašnieks uz Apbūves tiesības pamata uzcelto Ēku iegūst īpašumā bez atlīdzības. </w:t>
      </w:r>
    </w:p>
    <w:p w:rsidR="0032131C" w:rsidRPr="00794E2F" w:rsidP="0032131C" w14:paraId="1A7D5B8F" w14:textId="77777777">
      <w:pPr>
        <w:numPr>
          <w:ilvl w:val="1"/>
          <w:numId w:val="37"/>
        </w:numPr>
        <w:ind w:left="426" w:hanging="426"/>
        <w:rPr>
          <w:b/>
          <w:bCs/>
          <w:color w:val="000000"/>
        </w:rPr>
      </w:pPr>
      <w:r w:rsidRPr="00794E2F">
        <w:rPr>
          <w:rFonts w:eastAsia="ヒラギノ角ゴ Pro W3" w:cs="Arial"/>
          <w:color w:val="000000"/>
        </w:rPr>
        <w:t xml:space="preserve">Puses vienojas, ka visus izdevumus, kas saistīti ar Apbūves tiesības nostiprināšanu un Ēkas ierakstīšanu Valsts zemes dienesta Kadastra informācijas sistēmā un zemesgrāmatā, </w:t>
      </w:r>
      <w:r w:rsidRPr="00794E2F">
        <w:rPr>
          <w:rFonts w:cs="Arial"/>
          <w:color w:val="000000"/>
        </w:rPr>
        <w:t xml:space="preserve">tai skaitā zemesgrāmatu kancelejas nodevas un notāra izdevumus, </w:t>
      </w:r>
      <w:r w:rsidRPr="00794E2F">
        <w:rPr>
          <w:rFonts w:eastAsia="ヒラギノ角ゴ Pro W3" w:cs="Arial"/>
          <w:color w:val="000000"/>
        </w:rPr>
        <w:t xml:space="preserve">sedz Apbūves tiesīgais. </w:t>
      </w:r>
    </w:p>
    <w:p w:rsidR="0032131C" w:rsidRPr="00794E2F" w:rsidP="0032131C" w14:paraId="562E379E" w14:textId="77777777">
      <w:pPr>
        <w:numPr>
          <w:ilvl w:val="1"/>
          <w:numId w:val="37"/>
        </w:numPr>
        <w:ind w:left="426" w:hanging="426"/>
        <w:rPr>
          <w:b/>
          <w:bCs/>
          <w:color w:val="000000"/>
        </w:rPr>
      </w:pPr>
      <w:r w:rsidRPr="00794E2F">
        <w:rPr>
          <w:rFonts w:cs="Arial"/>
          <w:bCs/>
          <w:color w:val="000000"/>
        </w:rPr>
        <w:t xml:space="preserve">Apbūves tiesīgajam ir aizliegts </w:t>
      </w:r>
      <w:r w:rsidRPr="00794E2F">
        <w:rPr>
          <w:rFonts w:cs="Arial"/>
          <w:color w:val="000000"/>
          <w:lang w:bidi="lo-LA"/>
        </w:rPr>
        <w:t>apgrūtināt Apbūves tiesību ar lietu tiesībām.</w:t>
      </w:r>
    </w:p>
    <w:p w:rsidR="0032131C" w:rsidRPr="00794E2F" w:rsidP="0032131C" w14:paraId="46188ADB" w14:textId="77777777">
      <w:pPr>
        <w:numPr>
          <w:ilvl w:val="1"/>
          <w:numId w:val="37"/>
        </w:numPr>
        <w:ind w:left="426" w:hanging="426"/>
        <w:rPr>
          <w:b/>
          <w:bCs/>
          <w:color w:val="000000"/>
        </w:rPr>
      </w:pPr>
      <w:r w:rsidRPr="00794E2F">
        <w:rPr>
          <w:rFonts w:cs="Arial"/>
          <w:color w:val="000000"/>
          <w:lang w:bidi="lo-LA"/>
        </w:rPr>
        <w:t>Apbūves tiesības spēkā esamības laikā Apbūves tiesīgajam ir pienākums kā krietnam un rūpīgam saimniekam rūpēties par apbūvei nodoto Zemesgabala daļu un atbildēt kā īpašniekam pret visām trešajām personām.</w:t>
      </w:r>
    </w:p>
    <w:p w:rsidR="0032131C" w:rsidRPr="00794E2F" w:rsidP="0032131C" w14:paraId="3693C0F6" w14:textId="77777777">
      <w:pPr>
        <w:numPr>
          <w:ilvl w:val="1"/>
          <w:numId w:val="37"/>
        </w:numPr>
        <w:ind w:left="567" w:hanging="567"/>
        <w:rPr>
          <w:b/>
          <w:bCs/>
          <w:color w:val="000000"/>
        </w:rPr>
      </w:pPr>
      <w:r w:rsidRPr="00794E2F">
        <w:rPr>
          <w:rFonts w:cs="Arial"/>
          <w:bCs/>
          <w:color w:val="000000"/>
        </w:rPr>
        <w:t xml:space="preserve">Apbūves tiesīgajam ir </w:t>
      </w:r>
      <w:r w:rsidRPr="00794E2F">
        <w:rPr>
          <w:rFonts w:cs="Arial"/>
          <w:color w:val="000000"/>
        </w:rPr>
        <w:t>pienākums lietot Zemesgabalu, ievērojot Latvijas Republikas normatīvo aktu, valsts un pašvaldības iestāžu noteikumus un lēmumus, kā arī ugunsdzēsības un drošības dienestu un citu kompetentu iestāžu prasības.</w:t>
      </w:r>
    </w:p>
    <w:p w:rsidR="0032131C" w:rsidRPr="00794E2F" w:rsidP="0032131C" w14:paraId="5D5E6931" w14:textId="77777777">
      <w:pPr>
        <w:numPr>
          <w:ilvl w:val="1"/>
          <w:numId w:val="37"/>
        </w:numPr>
        <w:ind w:left="567" w:hanging="567"/>
        <w:rPr>
          <w:b/>
          <w:bCs/>
          <w:color w:val="000000"/>
        </w:rPr>
      </w:pPr>
      <w:r w:rsidRPr="00794E2F">
        <w:rPr>
          <w:rFonts w:cs="Arial"/>
          <w:color w:val="000000"/>
          <w:lang w:bidi="lo-LA"/>
        </w:rPr>
        <w:t>Visas uz apbūvei nodoto Zemes gabala daļu un uz Apbūves tiesību gulošās nastas, apgrūtinājumi un tā uzturēšanai vajadzīgie izdevumi jānes Apbūves tiesīgajam.</w:t>
      </w:r>
    </w:p>
    <w:p w:rsidR="0032131C" w:rsidRPr="00794E2F" w:rsidP="0032131C" w14:paraId="09F6761D" w14:textId="77777777">
      <w:pPr>
        <w:numPr>
          <w:ilvl w:val="1"/>
          <w:numId w:val="37"/>
        </w:numPr>
        <w:ind w:left="567" w:hanging="567"/>
        <w:rPr>
          <w:b/>
          <w:bCs/>
          <w:color w:val="000000"/>
        </w:rPr>
      </w:pPr>
      <w:r w:rsidRPr="00794E2F">
        <w:rPr>
          <w:rFonts w:cs="Arial"/>
          <w:color w:val="000000"/>
        </w:rPr>
        <w:t>Apbūves tiesīgajam nav tiesību nodot apbūvei nodoto Zemesgabala daļu nomā jebkurai trešajai personai vai kā citādi piesaistīt trešās personas Zemesgabala izmantošanā</w:t>
      </w:r>
      <w:r w:rsidRPr="00794E2F">
        <w:rPr>
          <w:color w:val="FF0000"/>
        </w:rPr>
        <w:t>.</w:t>
      </w:r>
    </w:p>
    <w:p w:rsidR="0032131C" w:rsidRPr="00794E2F" w:rsidP="0032131C" w14:paraId="4F1DECEF" w14:textId="77777777">
      <w:pPr>
        <w:ind w:left="567"/>
        <w:rPr>
          <w:b/>
          <w:bCs/>
          <w:color w:val="000000"/>
        </w:rPr>
      </w:pPr>
    </w:p>
    <w:p w:rsidR="0032131C" w:rsidRPr="00794E2F" w:rsidP="0032131C" w14:paraId="4A1761B8" w14:textId="77777777">
      <w:pPr>
        <w:numPr>
          <w:ilvl w:val="0"/>
          <w:numId w:val="37"/>
        </w:numPr>
        <w:rPr>
          <w:b/>
          <w:bCs/>
          <w:color w:val="000000"/>
        </w:rPr>
      </w:pPr>
      <w:r w:rsidRPr="00794E2F">
        <w:rPr>
          <w:b/>
          <w:bCs/>
          <w:color w:val="000000"/>
        </w:rPr>
        <w:t>Pārējie noteikumi</w:t>
      </w:r>
    </w:p>
    <w:p w:rsidR="0032131C" w:rsidRPr="00794E2F" w:rsidP="0032131C" w14:paraId="7E0CA1F6" w14:textId="77777777">
      <w:pPr>
        <w:numPr>
          <w:ilvl w:val="1"/>
          <w:numId w:val="37"/>
        </w:numPr>
        <w:ind w:left="426" w:hanging="426"/>
        <w:rPr>
          <w:b/>
          <w:bCs/>
          <w:color w:val="000000"/>
        </w:rPr>
      </w:pPr>
      <w:r w:rsidRPr="00794E2F">
        <w:rPr>
          <w:rFonts w:cs="Arial"/>
          <w:color w:val="000000"/>
        </w:rPr>
        <w:t>Visi ar</w:t>
      </w:r>
      <w:r w:rsidRPr="00794E2F">
        <w:rPr>
          <w:rFonts w:cs="Arial"/>
          <w:i/>
          <w:iCs/>
          <w:color w:val="000000"/>
        </w:rPr>
        <w:t xml:space="preserve"> Līgumu</w:t>
      </w:r>
      <w:r w:rsidRPr="00794E2F">
        <w:rPr>
          <w:rFonts w:cs="Arial"/>
          <w:color w:val="000000"/>
        </w:rPr>
        <w:t xml:space="preserve"> saistītie</w:t>
      </w:r>
      <w:r w:rsidRPr="00794E2F">
        <w:rPr>
          <w:rFonts w:cs="Arial"/>
          <w:i/>
          <w:iCs/>
          <w:color w:val="000000"/>
        </w:rPr>
        <w:t xml:space="preserve"> Pušu</w:t>
      </w:r>
      <w:r w:rsidRPr="00794E2F">
        <w:rPr>
          <w:rFonts w:cs="Arial"/>
          <w:color w:val="000000"/>
        </w:rPr>
        <w:t xml:space="preserve"> paziņojumi nosūtāmi uz Pušu oficiālo e-adresi vai ar ierakstītu A klases pasta sūtījumu uz </w:t>
      </w:r>
      <w:r w:rsidRPr="00794E2F">
        <w:rPr>
          <w:rFonts w:cs="Arial"/>
          <w:i/>
          <w:iCs/>
          <w:color w:val="000000"/>
        </w:rPr>
        <w:t>Līgumā</w:t>
      </w:r>
      <w:r w:rsidRPr="00794E2F">
        <w:rPr>
          <w:rFonts w:cs="Arial"/>
          <w:color w:val="000000"/>
        </w:rPr>
        <w:t xml:space="preserve"> norādīto</w:t>
      </w:r>
      <w:r w:rsidRPr="00794E2F">
        <w:rPr>
          <w:rFonts w:cs="Arial"/>
          <w:i/>
          <w:iCs/>
          <w:color w:val="000000"/>
        </w:rPr>
        <w:t xml:space="preserve"> Puses</w:t>
      </w:r>
      <w:r w:rsidRPr="00794E2F">
        <w:rPr>
          <w:rFonts w:cs="Arial"/>
          <w:color w:val="000000"/>
        </w:rPr>
        <w:t xml:space="preserve"> adresi vai citu adresi, ko viena</w:t>
      </w:r>
      <w:r w:rsidRPr="00794E2F">
        <w:rPr>
          <w:rFonts w:cs="Arial"/>
          <w:i/>
          <w:iCs/>
          <w:color w:val="000000"/>
        </w:rPr>
        <w:t xml:space="preserve"> Puse</w:t>
      </w:r>
      <w:r w:rsidRPr="00794E2F">
        <w:rPr>
          <w:rFonts w:cs="Arial"/>
          <w:color w:val="000000"/>
        </w:rPr>
        <w:t xml:space="preserve"> rakstiski paziņojusi otrai, vai ar elektroniskā pasta starpniecību, izmantojot drošu elektronisko parakstu, uz</w:t>
      </w:r>
      <w:r w:rsidRPr="00794E2F">
        <w:rPr>
          <w:rFonts w:cs="Arial"/>
          <w:i/>
          <w:iCs/>
          <w:color w:val="000000"/>
        </w:rPr>
        <w:t xml:space="preserve"> Līgumā</w:t>
      </w:r>
      <w:r w:rsidRPr="00794E2F">
        <w:rPr>
          <w:rFonts w:cs="Arial"/>
          <w:color w:val="000000"/>
        </w:rPr>
        <w:t xml:space="preserve"> norādīto </w:t>
      </w:r>
      <w:r w:rsidRPr="00794E2F">
        <w:rPr>
          <w:rFonts w:cs="Arial"/>
          <w:i/>
          <w:iCs/>
          <w:color w:val="000000"/>
        </w:rPr>
        <w:t>Puses</w:t>
      </w:r>
      <w:r w:rsidRPr="00794E2F">
        <w:rPr>
          <w:rFonts w:cs="Arial"/>
          <w:color w:val="000000"/>
        </w:rPr>
        <w:t xml:space="preserve"> e-pasta adresi vai citu e-pasta adresi, ko viena Puse rakstiski paziņojusi otrai. Pasta sūtījuma gadījumā paziņojums tiek uzskatīts par saņemtu 3. (trešajā) dienā pēc Latvijas pasta zīmogā norādītā datuma par ierakstītas vēstules pieņemšanu nosūtīšanai. Dokuments, kas sūtīts pa elektronisko pastu vai e-adresi, uzskatāms par paziņotu otrajā darba dienā pēc tā nosūtīšanas.</w:t>
      </w:r>
    </w:p>
    <w:p w:rsidR="0032131C" w:rsidRPr="00794E2F" w:rsidP="0032131C" w14:paraId="45AE5D91" w14:textId="77777777">
      <w:pPr>
        <w:numPr>
          <w:ilvl w:val="1"/>
          <w:numId w:val="37"/>
        </w:numPr>
        <w:ind w:left="426" w:hanging="426"/>
        <w:rPr>
          <w:b/>
          <w:bCs/>
          <w:color w:val="000000"/>
        </w:rPr>
      </w:pPr>
      <w:r w:rsidRPr="00794E2F">
        <w:rPr>
          <w:rFonts w:cs="Arial"/>
          <w:i/>
          <w:iCs/>
          <w:color w:val="000000"/>
        </w:rPr>
        <w:t>Līgums</w:t>
      </w:r>
      <w:r w:rsidRPr="00794E2F">
        <w:rPr>
          <w:rFonts w:cs="Arial"/>
          <w:color w:val="000000"/>
        </w:rPr>
        <w:t xml:space="preserve"> ir saistošs</w:t>
      </w:r>
      <w:r w:rsidRPr="00794E2F">
        <w:rPr>
          <w:rFonts w:cs="Arial"/>
          <w:i/>
          <w:iCs/>
          <w:color w:val="000000"/>
        </w:rPr>
        <w:t xml:space="preserve"> Pušu</w:t>
      </w:r>
      <w:r w:rsidRPr="00794E2F">
        <w:rPr>
          <w:rFonts w:cs="Arial"/>
          <w:color w:val="000000"/>
        </w:rPr>
        <w:t xml:space="preserve"> tiesību un saistību pārņēmējiem.</w:t>
      </w:r>
    </w:p>
    <w:p w:rsidR="0032131C" w:rsidRPr="00794E2F" w:rsidP="0032131C" w14:paraId="4D485F9D" w14:textId="77777777">
      <w:pPr>
        <w:numPr>
          <w:ilvl w:val="1"/>
          <w:numId w:val="37"/>
        </w:numPr>
        <w:ind w:left="426" w:hanging="426"/>
        <w:rPr>
          <w:b/>
          <w:bCs/>
          <w:color w:val="000000"/>
        </w:rPr>
      </w:pPr>
      <w:r w:rsidRPr="00794E2F">
        <w:rPr>
          <w:rFonts w:cs="Arial"/>
          <w:color w:val="000000"/>
        </w:rPr>
        <w:t>Visus izdevumus par</w:t>
      </w:r>
      <w:r w:rsidRPr="00794E2F">
        <w:rPr>
          <w:rFonts w:cs="Arial"/>
          <w:i/>
          <w:iCs/>
          <w:color w:val="000000"/>
        </w:rPr>
        <w:t xml:space="preserve"> Līguma</w:t>
      </w:r>
      <w:r w:rsidRPr="00794E2F">
        <w:rPr>
          <w:rFonts w:cs="Arial"/>
          <w:color w:val="000000"/>
        </w:rPr>
        <w:t xml:space="preserve"> reģistrāciju zemesgrāmatā sedz</w:t>
      </w:r>
      <w:r w:rsidRPr="00794E2F">
        <w:rPr>
          <w:rFonts w:cs="Arial"/>
          <w:i/>
          <w:iCs/>
          <w:color w:val="000000"/>
        </w:rPr>
        <w:t xml:space="preserve"> Iznomātājs.</w:t>
      </w:r>
      <w:r w:rsidRPr="00794E2F">
        <w:rPr>
          <w:rFonts w:cs="Arial"/>
          <w:color w:val="000000"/>
        </w:rPr>
        <w:t xml:space="preserve"> Līguma izbeigšanas gadījumā</w:t>
      </w:r>
      <w:r w:rsidRPr="00794E2F">
        <w:rPr>
          <w:rFonts w:cs="Arial"/>
          <w:i/>
          <w:iCs/>
          <w:color w:val="000000"/>
        </w:rPr>
        <w:t xml:space="preserve"> Nomnieks</w:t>
      </w:r>
      <w:r w:rsidRPr="00794E2F">
        <w:rPr>
          <w:rFonts w:cs="Arial"/>
          <w:color w:val="000000"/>
        </w:rPr>
        <w:t xml:space="preserve"> pilnvaro</w:t>
      </w:r>
      <w:r w:rsidRPr="00794E2F">
        <w:rPr>
          <w:rFonts w:cs="Arial"/>
          <w:i/>
          <w:iCs/>
          <w:color w:val="000000"/>
        </w:rPr>
        <w:t xml:space="preserve"> Iznomātāju</w:t>
      </w:r>
      <w:r w:rsidRPr="00794E2F">
        <w:rPr>
          <w:rFonts w:cs="Arial"/>
          <w:color w:val="000000"/>
        </w:rPr>
        <w:t xml:space="preserve"> veikt visas nepieciešamās formalitātes, t.sk. bez īpaša pilnvarojuma parakstīt nostiprinājuma lūgumu nomas tiesību dzēšanai zemesgrāmatā, ka arī iesniegt, saņemt un veikt citas nepieciešamas darbības, lai dzēstu zemesgrāmatā ierakstu par nomas tiesību uz</w:t>
      </w:r>
      <w:r w:rsidRPr="00794E2F">
        <w:rPr>
          <w:rFonts w:cs="Arial"/>
          <w:i/>
          <w:iCs/>
          <w:color w:val="000000"/>
        </w:rPr>
        <w:t xml:space="preserve"> Līguma Nomas objektu.</w:t>
      </w:r>
    </w:p>
    <w:p w:rsidR="0032131C" w:rsidRPr="00794E2F" w:rsidP="0032131C" w14:paraId="6C88DF00" w14:textId="77777777">
      <w:pPr>
        <w:numPr>
          <w:ilvl w:val="1"/>
          <w:numId w:val="37"/>
        </w:numPr>
        <w:ind w:left="426" w:hanging="426"/>
        <w:rPr>
          <w:b/>
          <w:bCs/>
          <w:color w:val="000000"/>
        </w:rPr>
      </w:pPr>
      <w:r w:rsidRPr="00794E2F">
        <w:rPr>
          <w:rFonts w:cs="Arial"/>
          <w:color w:val="000000"/>
        </w:rPr>
        <w:t>Ja kāds no šī</w:t>
      </w:r>
      <w:r w:rsidRPr="00794E2F">
        <w:rPr>
          <w:rFonts w:cs="Arial"/>
          <w:i/>
          <w:iCs/>
          <w:color w:val="000000"/>
        </w:rPr>
        <w:t xml:space="preserve"> Līguma</w:t>
      </w:r>
      <w:r w:rsidRPr="00794E2F">
        <w:rPr>
          <w:rFonts w:cs="Arial"/>
          <w:color w:val="000000"/>
        </w:rPr>
        <w:t xml:space="preserve"> noteikumiem zaudē juridisko spēku, tas neietekmē pārējo noteikumu un</w:t>
      </w:r>
      <w:r w:rsidRPr="00794E2F">
        <w:rPr>
          <w:rFonts w:cs="Arial"/>
          <w:i/>
          <w:iCs/>
          <w:color w:val="000000"/>
        </w:rPr>
        <w:t xml:space="preserve"> Līguma</w:t>
      </w:r>
      <w:r w:rsidRPr="00794E2F">
        <w:rPr>
          <w:rFonts w:cs="Arial"/>
          <w:color w:val="000000"/>
        </w:rPr>
        <w:t xml:space="preserve"> kopumā spēkā esamību.</w:t>
      </w:r>
    </w:p>
    <w:p w:rsidR="0032131C" w:rsidRPr="00794E2F" w:rsidP="0032131C" w14:paraId="59E00274" w14:textId="77777777">
      <w:pPr>
        <w:numPr>
          <w:ilvl w:val="1"/>
          <w:numId w:val="37"/>
        </w:numPr>
        <w:ind w:left="426" w:hanging="426"/>
        <w:rPr>
          <w:b/>
          <w:bCs/>
          <w:color w:val="000000"/>
        </w:rPr>
      </w:pPr>
      <w:r w:rsidRPr="00794E2F">
        <w:rPr>
          <w:rFonts w:cs="Arial"/>
          <w:i/>
          <w:iCs/>
          <w:color w:val="000000"/>
        </w:rPr>
        <w:t>Puses</w:t>
      </w:r>
      <w:r w:rsidRPr="00794E2F">
        <w:rPr>
          <w:rFonts w:cs="Arial"/>
          <w:color w:val="000000"/>
        </w:rPr>
        <w:t xml:space="preserve"> apņemas neizpaust trešajām personām informāciju, kas izriet no šī</w:t>
      </w:r>
      <w:r w:rsidRPr="00794E2F">
        <w:rPr>
          <w:rFonts w:cs="Arial"/>
          <w:i/>
          <w:iCs/>
          <w:color w:val="000000"/>
        </w:rPr>
        <w:t xml:space="preserve"> Līguma</w:t>
      </w:r>
      <w:r w:rsidRPr="00794E2F">
        <w:rPr>
          <w:rFonts w:cs="Arial"/>
          <w:color w:val="000000"/>
        </w:rPr>
        <w:t>, izņemot Latvijas Republikas normatīvajos aktos noteiktajos gadījumos.</w:t>
      </w:r>
    </w:p>
    <w:p w:rsidR="0032131C" w:rsidRPr="00794E2F" w:rsidP="0032131C" w14:paraId="01CAF4EF" w14:textId="77777777">
      <w:pPr>
        <w:numPr>
          <w:ilvl w:val="1"/>
          <w:numId w:val="37"/>
        </w:numPr>
        <w:ind w:left="426" w:hanging="426"/>
        <w:rPr>
          <w:b/>
          <w:bCs/>
          <w:color w:val="000000"/>
        </w:rPr>
      </w:pPr>
      <w:r w:rsidRPr="00794E2F">
        <w:rPr>
          <w:rFonts w:cs="Arial"/>
          <w:i/>
          <w:iCs/>
          <w:color w:val="000000"/>
        </w:rPr>
        <w:t>Līgumā</w:t>
      </w:r>
      <w:r w:rsidRPr="00794E2F">
        <w:rPr>
          <w:rFonts w:cs="Arial"/>
          <w:color w:val="000000"/>
        </w:rPr>
        <w:t xml:space="preserve"> neregulētajām tiesiskajām attiecībām piemērojami Latvijas Republikā spēkā esošie normatīvie akti.</w:t>
      </w:r>
    </w:p>
    <w:p w:rsidR="0032131C" w:rsidRPr="00794E2F" w:rsidP="0032131C" w14:paraId="622331AA" w14:textId="77777777">
      <w:pPr>
        <w:numPr>
          <w:ilvl w:val="1"/>
          <w:numId w:val="37"/>
        </w:numPr>
        <w:ind w:left="426" w:hanging="426"/>
        <w:rPr>
          <w:b/>
          <w:bCs/>
          <w:color w:val="000000"/>
        </w:rPr>
      </w:pPr>
      <w:r w:rsidRPr="00794E2F">
        <w:rPr>
          <w:rFonts w:cs="Arial"/>
          <w:i/>
          <w:iCs/>
          <w:color w:val="000000"/>
        </w:rPr>
        <w:t>Līguma</w:t>
      </w:r>
      <w:r w:rsidRPr="00794E2F">
        <w:rPr>
          <w:rFonts w:cs="Arial"/>
          <w:color w:val="000000"/>
        </w:rPr>
        <w:t xml:space="preserve"> noteikumus var grozīt,</w:t>
      </w:r>
      <w:r w:rsidRPr="00794E2F">
        <w:rPr>
          <w:rFonts w:cs="Arial"/>
          <w:i/>
          <w:iCs/>
          <w:color w:val="000000"/>
        </w:rPr>
        <w:t xml:space="preserve"> Pusēm</w:t>
      </w:r>
      <w:r w:rsidRPr="00794E2F">
        <w:rPr>
          <w:rFonts w:cs="Arial"/>
          <w:color w:val="000000"/>
        </w:rPr>
        <w:t xml:space="preserve"> rakstiski vienojoties. Gadījumos, kas paredzēti </w:t>
      </w:r>
      <w:r w:rsidRPr="00794E2F">
        <w:rPr>
          <w:rFonts w:cs="Arial"/>
          <w:i/>
          <w:iCs/>
          <w:color w:val="000000"/>
        </w:rPr>
        <w:t>Līgumā, Līguma</w:t>
      </w:r>
      <w:r w:rsidRPr="00794E2F">
        <w:rPr>
          <w:rFonts w:cs="Arial"/>
          <w:color w:val="000000"/>
        </w:rPr>
        <w:t xml:space="preserve"> grozījumi notiek ar</w:t>
      </w:r>
      <w:r w:rsidRPr="00794E2F">
        <w:rPr>
          <w:rFonts w:cs="Arial"/>
          <w:i/>
          <w:iCs/>
          <w:color w:val="000000"/>
        </w:rPr>
        <w:t xml:space="preserve"> Puses</w:t>
      </w:r>
      <w:r w:rsidRPr="00794E2F">
        <w:rPr>
          <w:rFonts w:cs="Arial"/>
          <w:color w:val="000000"/>
        </w:rPr>
        <w:t xml:space="preserve"> vienpusēju paziņojumu.</w:t>
      </w:r>
    </w:p>
    <w:p w:rsidR="0032131C" w:rsidRPr="00794E2F" w:rsidP="0032131C" w14:paraId="7B35337A" w14:textId="77777777">
      <w:pPr>
        <w:numPr>
          <w:ilvl w:val="1"/>
          <w:numId w:val="37"/>
        </w:numPr>
        <w:ind w:left="426" w:hanging="426"/>
        <w:rPr>
          <w:b/>
          <w:bCs/>
          <w:color w:val="000000"/>
        </w:rPr>
      </w:pPr>
      <w:r w:rsidRPr="00794E2F">
        <w:rPr>
          <w:rFonts w:cs="Arial"/>
          <w:color w:val="000000"/>
        </w:rPr>
        <w:t>Visas domstarpības</w:t>
      </w:r>
      <w:r w:rsidRPr="00794E2F">
        <w:rPr>
          <w:rFonts w:cs="Arial"/>
          <w:i/>
          <w:iCs/>
          <w:color w:val="000000"/>
        </w:rPr>
        <w:t xml:space="preserve"> Puses</w:t>
      </w:r>
      <w:r w:rsidRPr="00794E2F">
        <w:rPr>
          <w:rFonts w:cs="Arial"/>
          <w:color w:val="000000"/>
        </w:rPr>
        <w:t xml:space="preserve"> risina sarunu ceļā. Gadījumā, ja kāda</w:t>
      </w:r>
      <w:r w:rsidRPr="00794E2F">
        <w:rPr>
          <w:rFonts w:cs="Arial"/>
          <w:i/>
          <w:iCs/>
          <w:color w:val="000000"/>
        </w:rPr>
        <w:t xml:space="preserve"> Puse</w:t>
      </w:r>
      <w:r w:rsidRPr="00794E2F">
        <w:rPr>
          <w:rFonts w:cs="Arial"/>
          <w:color w:val="000000"/>
        </w:rPr>
        <w:t xml:space="preserve"> uzskata, ka, izpildot </w:t>
      </w:r>
      <w:r w:rsidRPr="00794E2F">
        <w:rPr>
          <w:rFonts w:cs="Arial"/>
          <w:i/>
          <w:iCs/>
          <w:color w:val="000000"/>
        </w:rPr>
        <w:t>Līguma</w:t>
      </w:r>
      <w:r w:rsidRPr="00794E2F">
        <w:rPr>
          <w:rFonts w:cs="Arial"/>
          <w:color w:val="000000"/>
        </w:rPr>
        <w:t xml:space="preserve"> noteikumus, radies strīds, tai rakstveidā jāinformē otra</w:t>
      </w:r>
      <w:r w:rsidRPr="00794E2F">
        <w:rPr>
          <w:rFonts w:cs="Arial"/>
          <w:i/>
          <w:iCs/>
          <w:color w:val="000000"/>
        </w:rPr>
        <w:t xml:space="preserve"> Puse,</w:t>
      </w:r>
      <w:r w:rsidRPr="00794E2F">
        <w:rPr>
          <w:rFonts w:cs="Arial"/>
          <w:color w:val="000000"/>
        </w:rPr>
        <w:t xml:space="preserve"> norādot strīda priekšmetu un tā atrisināšanas veidu. Ja</w:t>
      </w:r>
      <w:r w:rsidRPr="00794E2F">
        <w:rPr>
          <w:rFonts w:cs="Arial"/>
          <w:i/>
          <w:iCs/>
          <w:color w:val="000000"/>
        </w:rPr>
        <w:t xml:space="preserve"> Puses</w:t>
      </w:r>
      <w:r w:rsidRPr="00794E2F">
        <w:rPr>
          <w:rFonts w:cs="Arial"/>
          <w:color w:val="000000"/>
        </w:rPr>
        <w:t xml:space="preserve"> 1 (viena) mēneša laikā no dienas, kad iesniegts rakstisks paziņojums par strīda rašanos, neatrisina strīdu pārrunu ceļā, strīds ir risināms normatīvajos aktos noteiktajā kārtībā.</w:t>
      </w:r>
    </w:p>
    <w:p w:rsidR="0032131C" w:rsidRPr="00794E2F" w:rsidP="0032131C" w14:paraId="4304D5AB" w14:textId="77777777">
      <w:pPr>
        <w:numPr>
          <w:ilvl w:val="1"/>
          <w:numId w:val="37"/>
        </w:numPr>
        <w:ind w:left="426" w:hanging="426"/>
        <w:rPr>
          <w:b/>
          <w:bCs/>
          <w:color w:val="000000"/>
        </w:rPr>
      </w:pPr>
      <w:r w:rsidRPr="00794E2F">
        <w:rPr>
          <w:rFonts w:cs="Arial"/>
          <w:i/>
          <w:iCs/>
          <w:color w:val="000000"/>
        </w:rPr>
        <w:t>Puses</w:t>
      </w:r>
      <w:r w:rsidRPr="00794E2F">
        <w:rPr>
          <w:rFonts w:cs="Arial"/>
          <w:color w:val="000000"/>
        </w:rPr>
        <w:t xml:space="preserve"> nav atbildīgas par</w:t>
      </w:r>
      <w:r w:rsidRPr="00794E2F">
        <w:rPr>
          <w:rFonts w:cs="Arial"/>
          <w:i/>
          <w:iCs/>
          <w:color w:val="000000"/>
        </w:rPr>
        <w:t xml:space="preserve"> Līguma</w:t>
      </w:r>
      <w:r w:rsidRPr="00794E2F">
        <w:rPr>
          <w:rFonts w:cs="Arial"/>
          <w:color w:val="000000"/>
        </w:rPr>
        <w:t xml:space="preserve"> saistību neizpildi un neizpildes dēļ radītajiem zaudējumiem, ja tas noticis nepārvaramas varas apstākļu (piemēram, dabas stihija, militārās akcijas, u.tml.) dēļ. Minēto apstākļu esamību apliecina kompetenta institūcija. Par</w:t>
      </w:r>
      <w:r w:rsidRPr="00794E2F">
        <w:rPr>
          <w:rFonts w:cs="Arial"/>
          <w:i/>
          <w:iCs/>
          <w:color w:val="000000"/>
        </w:rPr>
        <w:t xml:space="preserve"> Līguma</w:t>
      </w:r>
      <w:r w:rsidRPr="00794E2F">
        <w:rPr>
          <w:rFonts w:cs="Arial"/>
          <w:color w:val="000000"/>
        </w:rPr>
        <w:t xml:space="preserve"> saistību izpildes neiespējamību minēto apstākļu dēļ viena</w:t>
      </w:r>
      <w:r w:rsidRPr="00794E2F">
        <w:rPr>
          <w:rFonts w:cs="Arial"/>
          <w:i/>
          <w:iCs/>
          <w:color w:val="000000"/>
        </w:rPr>
        <w:t xml:space="preserve"> Puse</w:t>
      </w:r>
      <w:r w:rsidRPr="00794E2F">
        <w:rPr>
          <w:rFonts w:cs="Arial"/>
          <w:color w:val="000000"/>
        </w:rPr>
        <w:t xml:space="preserve"> rakstiski informē otru</w:t>
      </w:r>
      <w:r w:rsidRPr="00794E2F">
        <w:rPr>
          <w:rFonts w:cs="Arial"/>
          <w:i/>
          <w:iCs/>
          <w:color w:val="000000"/>
        </w:rPr>
        <w:t xml:space="preserve"> Pusi</w:t>
      </w:r>
      <w:r w:rsidRPr="00794E2F">
        <w:rPr>
          <w:rFonts w:cs="Arial"/>
          <w:color w:val="000000"/>
        </w:rPr>
        <w:t xml:space="preserve"> 3 (trīs) darba dienu laikā pēc šo apstākļu iestāšanās un, ja nepieciešams, vienojas par turpmāku</w:t>
      </w:r>
      <w:r w:rsidRPr="00794E2F">
        <w:rPr>
          <w:rFonts w:cs="Arial"/>
          <w:i/>
          <w:iCs/>
          <w:color w:val="000000"/>
        </w:rPr>
        <w:t xml:space="preserve"> Līguma</w:t>
      </w:r>
      <w:r w:rsidRPr="00794E2F">
        <w:rPr>
          <w:rFonts w:cs="Arial"/>
          <w:color w:val="000000"/>
        </w:rPr>
        <w:t xml:space="preserve"> izpildes kārtību vai izbeigšanu.</w:t>
      </w:r>
    </w:p>
    <w:p w:rsidR="0032131C" w:rsidRPr="00794E2F" w:rsidP="0032131C" w14:paraId="2B85CED3" w14:textId="77777777">
      <w:pPr>
        <w:numPr>
          <w:ilvl w:val="1"/>
          <w:numId w:val="37"/>
        </w:numPr>
        <w:ind w:left="567" w:hanging="567"/>
        <w:rPr>
          <w:b/>
          <w:bCs/>
          <w:color w:val="000000"/>
        </w:rPr>
      </w:pPr>
      <w:r w:rsidRPr="00794E2F">
        <w:rPr>
          <w:rFonts w:cs="Arial"/>
          <w:color w:val="000000"/>
        </w:rPr>
        <w:t>Par rekvizītu maiņu</w:t>
      </w:r>
      <w:r w:rsidRPr="00794E2F">
        <w:rPr>
          <w:rFonts w:cs="Arial"/>
          <w:i/>
          <w:iCs/>
          <w:color w:val="000000"/>
        </w:rPr>
        <w:t xml:space="preserve"> Nomniekam</w:t>
      </w:r>
      <w:r w:rsidRPr="00794E2F">
        <w:rPr>
          <w:rFonts w:cs="Arial"/>
          <w:color w:val="000000"/>
        </w:rPr>
        <w:t xml:space="preserve"> ir jāpaziņo</w:t>
      </w:r>
      <w:r w:rsidRPr="00794E2F">
        <w:rPr>
          <w:rFonts w:cs="Arial"/>
          <w:i/>
          <w:iCs/>
          <w:color w:val="000000"/>
        </w:rPr>
        <w:t xml:space="preserve"> Iznomātājam</w:t>
      </w:r>
      <w:r w:rsidRPr="00794E2F">
        <w:rPr>
          <w:rFonts w:cs="Arial"/>
          <w:color w:val="000000"/>
        </w:rPr>
        <w:t xml:space="preserve"> 5 (piecu) darba dienu laikā pēc veiktajām izmaiņām.</w:t>
      </w:r>
    </w:p>
    <w:p w:rsidR="0032131C" w:rsidRPr="00794E2F" w:rsidP="0032131C" w14:paraId="475C35FD" w14:textId="77777777">
      <w:pPr>
        <w:numPr>
          <w:ilvl w:val="1"/>
          <w:numId w:val="37"/>
        </w:numPr>
        <w:ind w:left="567" w:hanging="567"/>
        <w:rPr>
          <w:b/>
          <w:bCs/>
          <w:color w:val="000000"/>
        </w:rPr>
      </w:pPr>
      <w:r w:rsidRPr="00794E2F">
        <w:rPr>
          <w:rFonts w:cs="Arial"/>
          <w:i/>
          <w:iCs/>
          <w:color w:val="000000"/>
        </w:rPr>
        <w:t>Līguma</w:t>
      </w:r>
      <w:r w:rsidRPr="00794E2F">
        <w:rPr>
          <w:rFonts w:cs="Arial"/>
          <w:color w:val="000000"/>
        </w:rPr>
        <w:t xml:space="preserve"> izpildes uzraudzībai un kontrolei</w:t>
      </w:r>
      <w:r w:rsidRPr="00794E2F">
        <w:rPr>
          <w:rFonts w:cs="Arial"/>
          <w:i/>
          <w:iCs/>
          <w:color w:val="000000"/>
        </w:rPr>
        <w:t xml:space="preserve"> Puses</w:t>
      </w:r>
      <w:r w:rsidRPr="00794E2F">
        <w:rPr>
          <w:rFonts w:cs="Arial"/>
          <w:color w:val="000000"/>
        </w:rPr>
        <w:t xml:space="preserve"> pilnvaro šādas kontaktpersonas:</w:t>
      </w:r>
    </w:p>
    <w:p w:rsidR="0032131C" w:rsidRPr="00794E2F" w:rsidP="0032131C" w14:paraId="379013BC" w14:textId="77777777">
      <w:pPr>
        <w:numPr>
          <w:ilvl w:val="2"/>
          <w:numId w:val="37"/>
        </w:numPr>
        <w:rPr>
          <w:b/>
          <w:bCs/>
          <w:color w:val="000000"/>
        </w:rPr>
      </w:pPr>
      <w:r w:rsidRPr="00794E2F">
        <w:rPr>
          <w:rFonts w:cs="Arial"/>
          <w:i/>
          <w:iCs/>
          <w:color w:val="000000"/>
        </w:rPr>
        <w:t>Iznomātāja</w:t>
      </w:r>
      <w:r w:rsidRPr="00794E2F">
        <w:rPr>
          <w:rFonts w:cs="Arial"/>
          <w:color w:val="000000"/>
        </w:rPr>
        <w:t xml:space="preserve"> kontaktpersona ir </w:t>
      </w:r>
      <w:r w:rsidRPr="00794E2F">
        <w:rPr>
          <w:rFonts w:cs="Arial"/>
          <w:color w:val="000000"/>
        </w:rPr>
        <w:tab/>
        <w:t xml:space="preserve">, tālrunis </w:t>
      </w:r>
      <w:r w:rsidRPr="00794E2F">
        <w:rPr>
          <w:rFonts w:cs="Arial"/>
          <w:color w:val="000000"/>
        </w:rPr>
        <w:tab/>
        <w:t>, e-pasts:</w:t>
      </w:r>
    </w:p>
    <w:p w:rsidR="0032131C" w:rsidRPr="00794E2F" w:rsidP="0032131C" w14:paraId="2D51F18F" w14:textId="77777777">
      <w:pPr>
        <w:numPr>
          <w:ilvl w:val="2"/>
          <w:numId w:val="37"/>
        </w:numPr>
        <w:rPr>
          <w:b/>
          <w:bCs/>
          <w:color w:val="000000"/>
        </w:rPr>
      </w:pPr>
      <w:r w:rsidRPr="00794E2F">
        <w:rPr>
          <w:rFonts w:cs="Arial"/>
          <w:i/>
          <w:iCs/>
          <w:color w:val="000000"/>
        </w:rPr>
        <w:t>Nomnieka</w:t>
      </w:r>
      <w:r w:rsidRPr="00794E2F">
        <w:rPr>
          <w:rFonts w:cs="Arial"/>
          <w:color w:val="000000"/>
        </w:rPr>
        <w:t xml:space="preserve"> kontaktpersona ir </w:t>
      </w:r>
      <w:r w:rsidRPr="00794E2F">
        <w:rPr>
          <w:rFonts w:cs="Arial"/>
          <w:color w:val="000000"/>
        </w:rPr>
        <w:tab/>
        <w:t>, tālrunis</w:t>
      </w:r>
      <w:r w:rsidRPr="00794E2F">
        <w:rPr>
          <w:rFonts w:cs="Arial"/>
          <w:color w:val="000000"/>
        </w:rPr>
        <w:tab/>
        <w:t>, e-pasts:</w:t>
      </w:r>
    </w:p>
    <w:p w:rsidR="0032131C" w:rsidRPr="00794E2F" w:rsidP="0032131C" w14:paraId="3BACC1C2" w14:textId="77777777">
      <w:pPr>
        <w:numPr>
          <w:ilvl w:val="1"/>
          <w:numId w:val="37"/>
        </w:numPr>
        <w:ind w:left="567" w:hanging="567"/>
        <w:rPr>
          <w:b/>
          <w:bCs/>
          <w:color w:val="000000"/>
        </w:rPr>
      </w:pPr>
      <w:r w:rsidRPr="00794E2F">
        <w:rPr>
          <w:rFonts w:cs="Arial"/>
          <w:i/>
          <w:iCs/>
          <w:color w:val="000000"/>
        </w:rPr>
        <w:t>Puses</w:t>
      </w:r>
      <w:r w:rsidRPr="00794E2F">
        <w:rPr>
          <w:rFonts w:cs="Arial"/>
          <w:color w:val="000000"/>
        </w:rPr>
        <w:t xml:space="preserve"> ir tiesīgas nomainīt savu kontaktpersonu ar vienpusēju paziņojumu.</w:t>
      </w:r>
    </w:p>
    <w:p w:rsidR="0032131C" w:rsidRPr="00794E2F" w:rsidP="0032131C" w14:paraId="6D91FBE7" w14:textId="77777777">
      <w:pPr>
        <w:numPr>
          <w:ilvl w:val="1"/>
          <w:numId w:val="37"/>
        </w:numPr>
        <w:ind w:left="567" w:hanging="567"/>
        <w:rPr>
          <w:b/>
          <w:bCs/>
          <w:color w:val="000000"/>
        </w:rPr>
      </w:pPr>
      <w:r w:rsidRPr="00794E2F">
        <w:rPr>
          <w:rFonts w:cs="Arial"/>
          <w:i/>
          <w:iCs/>
          <w:color w:val="000000"/>
        </w:rPr>
        <w:t>Līgums</w:t>
      </w:r>
      <w:r w:rsidRPr="00794E2F">
        <w:rPr>
          <w:rFonts w:cs="Arial"/>
          <w:color w:val="000000"/>
        </w:rPr>
        <w:t xml:space="preserve"> sastādīts un parakstīts 3 (trīs) eksemplāros uz </w:t>
      </w:r>
      <w:r w:rsidRPr="00794E2F">
        <w:rPr>
          <w:rFonts w:cs="Arial"/>
          <w:color w:val="000000"/>
        </w:rPr>
        <w:tab/>
        <w:t xml:space="preserve"> lapām katrs, viens eksemplārs glabājas pie Iznomātāja, viens – pie Nomnieka, viens - iesniegšanai zemesgrāmatā. Visiem eksemplāriem ir vienāds juridisks spēks.</w:t>
      </w:r>
    </w:p>
    <w:p w:rsidR="0032131C" w:rsidRPr="00794E2F" w:rsidP="0032131C" w14:paraId="1479B140" w14:textId="77777777">
      <w:pPr>
        <w:numPr>
          <w:ilvl w:val="1"/>
          <w:numId w:val="37"/>
        </w:numPr>
        <w:ind w:left="567" w:hanging="567"/>
        <w:rPr>
          <w:b/>
          <w:bCs/>
          <w:color w:val="000000"/>
        </w:rPr>
      </w:pPr>
      <w:r w:rsidRPr="00794E2F">
        <w:rPr>
          <w:rFonts w:cs="Arial"/>
          <w:i/>
          <w:iCs/>
          <w:color w:val="000000"/>
        </w:rPr>
        <w:t>Līgumam</w:t>
      </w:r>
      <w:r w:rsidRPr="00794E2F">
        <w:rPr>
          <w:rFonts w:cs="Arial"/>
          <w:color w:val="000000"/>
        </w:rPr>
        <w:t xml:space="preserve"> ir šādi pielikumi</w:t>
      </w:r>
      <w:r w:rsidRPr="00794E2F">
        <w:rPr>
          <w:color w:val="000000"/>
        </w:rPr>
        <w:t>:</w:t>
      </w:r>
    </w:p>
    <w:p w:rsidR="0032131C" w:rsidRPr="00794E2F" w:rsidP="0032131C" w14:paraId="1B91A01F" w14:textId="77777777">
      <w:pPr>
        <w:rPr>
          <w:color w:val="000000"/>
        </w:rPr>
      </w:pPr>
      <w:bookmarkStart w:id="8" w:name="bookmark11"/>
    </w:p>
    <w:p w:rsidR="0032131C" w:rsidRPr="00794E2F" w:rsidP="0032131C" w14:paraId="3CB87DC2" w14:textId="77777777">
      <w:pPr>
        <w:rPr>
          <w:color w:val="000000"/>
        </w:rPr>
      </w:pPr>
    </w:p>
    <w:p w:rsidR="0032131C" w:rsidRPr="00794E2F" w:rsidP="0032131C" w14:paraId="0CBD53AC" w14:textId="77777777">
      <w:pPr>
        <w:rPr>
          <w:color w:val="000000"/>
        </w:rPr>
      </w:pPr>
    </w:p>
    <w:p w:rsidR="0032131C" w:rsidRPr="00794E2F" w:rsidP="0032131C" w14:paraId="563F98F1" w14:textId="77777777">
      <w:pPr>
        <w:rPr>
          <w:color w:val="000000"/>
        </w:rPr>
      </w:pPr>
    </w:p>
    <w:p w:rsidR="0032131C" w:rsidRPr="00794E2F" w:rsidP="0032131C" w14:paraId="60DB3CE0" w14:textId="77777777">
      <w:pPr>
        <w:jc w:val="center"/>
        <w:rPr>
          <w:color w:val="000000"/>
        </w:rPr>
      </w:pPr>
      <w:r w:rsidRPr="00794E2F">
        <w:rPr>
          <w:color w:val="000000"/>
        </w:rPr>
        <w:t>Pušu rekvizīti un paraksti:</w:t>
      </w:r>
      <w:bookmarkEnd w:id="8"/>
    </w:p>
    <w:tbl>
      <w:tblPr>
        <w:tblW w:w="0" w:type="dxa"/>
        <w:tblLayout w:type="fixed"/>
        <w:tblCellMar>
          <w:left w:w="180" w:type="dxa"/>
          <w:right w:w="180" w:type="dxa"/>
        </w:tblCellMar>
        <w:tblLook w:val="04A0"/>
      </w:tblPr>
      <w:tblGrid>
        <w:gridCol w:w="5210"/>
        <w:gridCol w:w="4570"/>
      </w:tblGrid>
      <w:tr w14:paraId="088FAD0E" w14:textId="77777777" w:rsidTr="00D41DA2">
        <w:tblPrEx>
          <w:tblW w:w="0" w:type="dxa"/>
          <w:tblLayout w:type="fixed"/>
          <w:tblCellMar>
            <w:left w:w="180" w:type="dxa"/>
            <w:right w:w="180" w:type="dxa"/>
          </w:tblCellMar>
          <w:tblLook w:val="04A0"/>
        </w:tblPrEx>
        <w:trPr>
          <w:trHeight w:val="356"/>
        </w:trPr>
        <w:tc>
          <w:tcPr>
            <w:tcW w:w="5210" w:type="dxa"/>
            <w:hideMark/>
          </w:tcPr>
          <w:p w:rsidR="0032131C" w:rsidRPr="00794E2F" w:rsidP="00D41DA2" w14:paraId="55BB49B8" w14:textId="77777777">
            <w:pPr>
              <w:rPr>
                <w:color w:val="000000"/>
              </w:rPr>
            </w:pPr>
            <w:r w:rsidRPr="00794E2F">
              <w:rPr>
                <w:color w:val="000000"/>
              </w:rPr>
              <w:t>Iznomātājs</w:t>
            </w:r>
          </w:p>
        </w:tc>
        <w:tc>
          <w:tcPr>
            <w:tcW w:w="4570" w:type="dxa"/>
            <w:hideMark/>
          </w:tcPr>
          <w:p w:rsidR="0032131C" w:rsidRPr="00794E2F" w:rsidP="00D41DA2" w14:paraId="0D080AB6" w14:textId="77777777">
            <w:pPr>
              <w:rPr>
                <w:color w:val="000000"/>
              </w:rPr>
            </w:pPr>
            <w:r w:rsidRPr="00794E2F">
              <w:rPr>
                <w:color w:val="000000"/>
              </w:rPr>
              <w:t>Nomnieks</w:t>
            </w:r>
          </w:p>
        </w:tc>
      </w:tr>
      <w:tr w14:paraId="43458F76" w14:textId="77777777" w:rsidTr="00D41DA2">
        <w:tblPrEx>
          <w:tblW w:w="0" w:type="dxa"/>
          <w:tblLayout w:type="fixed"/>
          <w:tblCellMar>
            <w:left w:w="180" w:type="dxa"/>
            <w:right w:w="180" w:type="dxa"/>
          </w:tblCellMar>
          <w:tblLook w:val="04A0"/>
        </w:tblPrEx>
        <w:trPr>
          <w:trHeight w:val="80"/>
        </w:trPr>
        <w:tc>
          <w:tcPr>
            <w:tcW w:w="5210" w:type="dxa"/>
          </w:tcPr>
          <w:p w:rsidR="0032131C" w:rsidRPr="00794E2F" w:rsidP="00D41DA2" w14:paraId="0AEEA9C3" w14:textId="77777777">
            <w:pPr>
              <w:rPr>
                <w:color w:val="000000"/>
              </w:rPr>
            </w:pPr>
            <w:r w:rsidRPr="00794E2F">
              <w:rPr>
                <w:color w:val="000000"/>
              </w:rPr>
              <w:t>Valkas novada pašvaldība</w:t>
            </w:r>
          </w:p>
          <w:p w:rsidR="0032131C" w:rsidRPr="00794E2F" w:rsidP="00D41DA2" w14:paraId="00F34FBF" w14:textId="77777777">
            <w:pPr>
              <w:rPr>
                <w:color w:val="000000"/>
              </w:rPr>
            </w:pPr>
            <w:r w:rsidRPr="00794E2F">
              <w:rPr>
                <w:color w:val="000000"/>
              </w:rPr>
              <w:t>Reģ. Nr. 90009114839</w:t>
            </w:r>
          </w:p>
          <w:p w:rsidR="0032131C" w:rsidRPr="00794E2F" w:rsidP="00D41DA2" w14:paraId="114704D1" w14:textId="77777777">
            <w:pPr>
              <w:rPr>
                <w:color w:val="000000"/>
              </w:rPr>
            </w:pPr>
            <w:r w:rsidRPr="00794E2F">
              <w:rPr>
                <w:color w:val="000000"/>
              </w:rPr>
              <w:t>Semināra iela 9, Valka, Valkas novads, LV-4701</w:t>
            </w:r>
          </w:p>
          <w:p w:rsidR="0032131C" w:rsidRPr="00794E2F" w:rsidP="00D41DA2" w14:paraId="6C9082C4" w14:textId="77777777">
            <w:pPr>
              <w:rPr>
                <w:color w:val="000000"/>
              </w:rPr>
            </w:pPr>
            <w:r w:rsidRPr="00794E2F">
              <w:rPr>
                <w:color w:val="000000"/>
              </w:rPr>
              <w:t>Konta Nr.:  LV16UNLA0050014283134</w:t>
            </w:r>
          </w:p>
          <w:p w:rsidR="0032131C" w:rsidRPr="00794E2F" w:rsidP="00D41DA2" w14:paraId="7EF5916C" w14:textId="77777777">
            <w:pPr>
              <w:rPr>
                <w:color w:val="000000"/>
              </w:rPr>
            </w:pPr>
            <w:r w:rsidRPr="00794E2F">
              <w:rPr>
                <w:color w:val="000000"/>
              </w:rPr>
              <w:t>A/S SEB banka</w:t>
            </w:r>
          </w:p>
          <w:p w:rsidR="0032131C" w:rsidRPr="00794E2F" w:rsidP="00D41DA2" w14:paraId="2DD8DA57" w14:textId="77777777">
            <w:pPr>
              <w:rPr>
                <w:color w:val="000000"/>
              </w:rPr>
            </w:pPr>
            <w:r w:rsidRPr="00794E2F">
              <w:rPr>
                <w:color w:val="000000"/>
              </w:rPr>
              <w:t>Kods: UNLALV2X</w:t>
            </w:r>
          </w:p>
          <w:p w:rsidR="0032131C" w:rsidRPr="00794E2F" w:rsidP="00D41DA2" w14:paraId="733D0A0D" w14:textId="77777777">
            <w:pPr>
              <w:rPr>
                <w:color w:val="000000"/>
              </w:rPr>
            </w:pPr>
          </w:p>
          <w:p w:rsidR="0032131C" w:rsidRPr="00794E2F" w:rsidP="00D41DA2" w14:paraId="07B79BBF" w14:textId="627CA2ED">
            <w:pPr>
              <w:rPr>
                <w:color w:val="000000"/>
              </w:rPr>
            </w:pPr>
            <w:r w:rsidRPr="00794E2F">
              <w:rPr>
                <w:color w:val="000000"/>
              </w:rPr>
              <w:t>domes priekšsēdētāj</w:t>
            </w:r>
            <w:r>
              <w:rPr>
                <w:color w:val="000000"/>
              </w:rPr>
              <w:t>s</w:t>
            </w:r>
            <w:r w:rsidRPr="00794E2F">
              <w:rPr>
                <w:color w:val="000000"/>
              </w:rPr>
              <w:t xml:space="preserve">                       </w:t>
            </w:r>
            <w:r>
              <w:rPr>
                <w:color w:val="000000"/>
              </w:rPr>
              <w:t>V.A.Krauklis</w:t>
            </w:r>
            <w:r w:rsidRPr="00794E2F">
              <w:rPr>
                <w:color w:val="000000"/>
              </w:rPr>
              <w:t xml:space="preserve"> </w:t>
            </w:r>
          </w:p>
        </w:tc>
        <w:tc>
          <w:tcPr>
            <w:tcW w:w="4570" w:type="dxa"/>
          </w:tcPr>
          <w:p w:rsidR="0032131C" w:rsidRPr="00794E2F" w:rsidP="00D41DA2" w14:paraId="29DEAE27" w14:textId="77777777">
            <w:pPr>
              <w:rPr>
                <w:color w:val="000000"/>
              </w:rPr>
            </w:pPr>
            <w:r w:rsidRPr="00794E2F">
              <w:rPr>
                <w:color w:val="000000"/>
              </w:rPr>
              <w:t>________________,</w:t>
            </w:r>
          </w:p>
          <w:p w:rsidR="0032131C" w:rsidRPr="00794E2F" w:rsidP="00D41DA2" w14:paraId="5ECBD7BF" w14:textId="77777777">
            <w:pPr>
              <w:rPr>
                <w:color w:val="000000"/>
              </w:rPr>
            </w:pPr>
            <w:r w:rsidRPr="00794E2F">
              <w:rPr>
                <w:color w:val="000000"/>
              </w:rPr>
              <w:t>Reģ.Nr. ________________</w:t>
            </w:r>
          </w:p>
          <w:p w:rsidR="0032131C" w:rsidRPr="00794E2F" w:rsidP="00D41DA2" w14:paraId="4D20A276" w14:textId="77777777">
            <w:pPr>
              <w:rPr>
                <w:color w:val="000000"/>
              </w:rPr>
            </w:pPr>
            <w:r w:rsidRPr="00794E2F">
              <w:rPr>
                <w:color w:val="000000"/>
              </w:rPr>
              <w:t>Adrese _______________</w:t>
            </w:r>
          </w:p>
          <w:p w:rsidR="0032131C" w:rsidRPr="00794E2F" w:rsidP="00D41DA2" w14:paraId="78056E2B" w14:textId="77777777">
            <w:pPr>
              <w:rPr>
                <w:color w:val="000000"/>
              </w:rPr>
            </w:pPr>
            <w:r w:rsidRPr="00794E2F">
              <w:rPr>
                <w:color w:val="000000"/>
              </w:rPr>
              <w:t>Konta Nr.: __________________-</w:t>
            </w:r>
          </w:p>
          <w:p w:rsidR="0032131C" w:rsidRPr="00794E2F" w:rsidP="00D41DA2" w14:paraId="036057A5" w14:textId="77777777">
            <w:pPr>
              <w:rPr>
                <w:color w:val="000000"/>
              </w:rPr>
            </w:pPr>
            <w:r w:rsidRPr="00794E2F">
              <w:rPr>
                <w:color w:val="000000"/>
              </w:rPr>
              <w:t>Banka</w:t>
            </w:r>
          </w:p>
          <w:p w:rsidR="0032131C" w:rsidRPr="00794E2F" w:rsidP="00D41DA2" w14:paraId="220EF756" w14:textId="77777777">
            <w:pPr>
              <w:rPr>
                <w:color w:val="000000"/>
              </w:rPr>
            </w:pPr>
            <w:r w:rsidRPr="00794E2F">
              <w:rPr>
                <w:color w:val="000000"/>
              </w:rPr>
              <w:t>Kods: __________</w:t>
            </w:r>
          </w:p>
          <w:p w:rsidR="0032131C" w:rsidRPr="00794E2F" w:rsidP="00D41DA2" w14:paraId="33336008" w14:textId="77777777">
            <w:pPr>
              <w:rPr>
                <w:color w:val="000000"/>
              </w:rPr>
            </w:pPr>
          </w:p>
          <w:p w:rsidR="0032131C" w:rsidRPr="00794E2F" w:rsidP="00D41DA2" w14:paraId="54F7D8D0" w14:textId="77777777">
            <w:pPr>
              <w:rPr>
                <w:color w:val="000000"/>
              </w:rPr>
            </w:pPr>
          </w:p>
        </w:tc>
      </w:tr>
    </w:tbl>
    <w:p w:rsidR="0032131C" w:rsidRPr="00794E2F" w:rsidP="0032131C" w14:paraId="5E9D6AEC" w14:textId="77777777">
      <w:pPr>
        <w:rPr>
          <w:color w:val="000000"/>
        </w:rPr>
      </w:pPr>
    </w:p>
    <w:p w:rsidR="0032131C" w:rsidRPr="00794E2F" w:rsidP="0032131C" w14:paraId="581BBD65" w14:textId="77777777">
      <w:pPr>
        <w:ind w:firstLine="0"/>
        <w:jc w:val="right"/>
        <w:rPr>
          <w:color w:val="000000"/>
        </w:rPr>
      </w:pPr>
      <w:r w:rsidRPr="00794E2F">
        <w:rPr>
          <w:color w:val="FF0000"/>
        </w:rPr>
        <w:br w:type="page"/>
      </w:r>
      <w:r w:rsidRPr="004B31DB">
        <w:t>2.pieli</w:t>
      </w:r>
      <w:r w:rsidRPr="00794E2F">
        <w:rPr>
          <w:color w:val="000000"/>
        </w:rPr>
        <w:t>kums</w:t>
      </w:r>
    </w:p>
    <w:p w:rsidR="0032131C" w:rsidRPr="00794E2F" w:rsidP="0032131C" w14:paraId="3B3DA77B" w14:textId="77777777">
      <w:pPr>
        <w:ind w:firstLine="0"/>
        <w:jc w:val="right"/>
        <w:rPr>
          <w:color w:val="000000"/>
        </w:rPr>
      </w:pPr>
      <w:r w:rsidRPr="00794E2F">
        <w:rPr>
          <w:color w:val="000000"/>
        </w:rPr>
        <w:t xml:space="preserve">Investīciju objekts: Ražošanas ēka un teritorija “Spundenieki”, </w:t>
      </w:r>
    </w:p>
    <w:p w:rsidR="0032131C" w:rsidRPr="00794E2F" w:rsidP="0032131C" w14:paraId="474EE0B7" w14:textId="77777777">
      <w:pPr>
        <w:ind w:firstLine="0"/>
        <w:jc w:val="right"/>
        <w:rPr>
          <w:color w:val="000000"/>
        </w:rPr>
      </w:pPr>
      <w:r w:rsidRPr="00794E2F">
        <w:rPr>
          <w:color w:val="000000"/>
        </w:rPr>
        <w:t>Ērģemes pagasts, Valkas novads,</w:t>
      </w:r>
    </w:p>
    <w:p w:rsidR="0032131C" w:rsidRPr="00794E2F" w:rsidP="0032131C" w14:paraId="380FADD0" w14:textId="77777777">
      <w:pPr>
        <w:ind w:firstLine="0"/>
        <w:jc w:val="right"/>
        <w:rPr>
          <w:color w:val="000000"/>
        </w:rPr>
      </w:pPr>
      <w:r w:rsidRPr="00794E2F">
        <w:rPr>
          <w:color w:val="000000"/>
        </w:rPr>
        <w:t xml:space="preserve">nomas tiesību izsoles nolikumam </w:t>
      </w:r>
    </w:p>
    <w:p w:rsidR="0032131C" w:rsidRPr="00794E2F" w:rsidP="0032131C" w14:paraId="4C8BDC87" w14:textId="77777777">
      <w:pPr>
        <w:ind w:firstLine="0"/>
      </w:pPr>
      <w:r w:rsidRPr="00794E2F">
        <w:rPr>
          <w:noProof/>
        </w:rPr>
        <w:drawing>
          <wp:inline distT="0" distB="0" distL="0" distR="0">
            <wp:extent cx="4012565" cy="825500"/>
            <wp:effectExtent l="0" t="0" r="6985" b="0"/>
            <wp:docPr id="1794400711" name="Picture 2" descr="LV_ID_EU_logo_ansamblis_ERA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00711" name="Picture 2" descr="LV_ID_EU_logo_ansamblis_ERAF_RGB"/>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012565" cy="825500"/>
                    </a:xfrm>
                    <a:prstGeom prst="rect">
                      <a:avLst/>
                    </a:prstGeom>
                    <a:noFill/>
                    <a:ln>
                      <a:noFill/>
                    </a:ln>
                  </pic:spPr>
                </pic:pic>
              </a:graphicData>
            </a:graphic>
          </wp:inline>
        </w:drawing>
      </w:r>
    </w:p>
    <w:p w:rsidR="0032131C" w:rsidRPr="00794E2F" w:rsidP="0032131C" w14:paraId="2C980A53" w14:textId="77777777">
      <w:pPr>
        <w:ind w:firstLine="0"/>
      </w:pPr>
    </w:p>
    <w:p w:rsidR="0032131C" w:rsidRPr="00794E2F" w:rsidP="0032131C" w14:paraId="5FD0DF7A" w14:textId="77777777">
      <w:pPr>
        <w:ind w:firstLine="0"/>
      </w:pPr>
      <w:r w:rsidRPr="00794E2F">
        <w:t>Tehniskā specifikācija</w:t>
      </w:r>
    </w:p>
    <w:p w:rsidR="0032131C" w:rsidRPr="00794E2F" w:rsidP="0032131C" w14:paraId="6B1A368A" w14:textId="77777777">
      <w:pPr>
        <w:ind w:firstLine="0"/>
      </w:pPr>
    </w:p>
    <w:p w:rsidR="0032131C" w:rsidRPr="00794E2F" w:rsidP="0032131C" w14:paraId="67AB4990" w14:textId="77777777">
      <w:pPr>
        <w:ind w:firstLine="0"/>
      </w:pPr>
      <w:r w:rsidRPr="00794E2F">
        <w:t>Investīciju objekts: Ražošanas ēka un teritorija Spundenieki, Ērģeme, Ērģemes pag., Valkas novads, LV-4716, Latvija</w:t>
      </w:r>
    </w:p>
    <w:p w:rsidR="0032131C" w:rsidRPr="00794E2F" w:rsidP="0032131C" w14:paraId="3131F5DA" w14:textId="77777777">
      <w:pPr>
        <w:ind w:firstLine="0"/>
      </w:pPr>
      <w:r w:rsidRPr="00794E2F">
        <w:rPr>
          <w:noProof/>
        </w:rPr>
        <mc:AlternateContent>
          <mc:Choice Requires="wps">
            <w:drawing>
              <wp:anchor distT="45720" distB="45720" distL="114300" distR="114300" simplePos="0" relativeHeight="251660288" behindDoc="0" locked="0" layoutInCell="1" allowOverlap="1">
                <wp:simplePos x="0" y="0"/>
                <wp:positionH relativeFrom="margin">
                  <wp:posOffset>3710940</wp:posOffset>
                </wp:positionH>
                <wp:positionV relativeFrom="paragraph">
                  <wp:posOffset>9525</wp:posOffset>
                </wp:positionV>
                <wp:extent cx="2295525" cy="2809875"/>
                <wp:effectExtent l="0" t="0" r="0" b="3810"/>
                <wp:wrapSquare wrapText="bothSides"/>
                <wp:docPr id="1102772950"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95525" cy="28098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131C" w:rsidRPr="0096252E" w:rsidP="0032131C" w14:textId="77777777">
                            <w:pPr>
                              <w:rPr>
                                <w:lang w:val="pl-PL"/>
                              </w:rPr>
                            </w:pPr>
                            <w:r w:rsidRPr="0096252E">
                              <w:rPr>
                                <w:lang w:val="pl-PL"/>
                              </w:rPr>
                              <w:t xml:space="preserve">Attālumi no investīciju objekta: </w:t>
                            </w:r>
                          </w:p>
                          <w:p w:rsidR="0032131C" w:rsidRPr="0096252E" w:rsidP="0032131C" w14:textId="77777777">
                            <w:pPr>
                              <w:rPr>
                                <w:lang w:val="pl-PL"/>
                              </w:rPr>
                            </w:pPr>
                            <w:r w:rsidRPr="0096252E">
                              <w:rPr>
                                <w:lang w:val="pl-PL"/>
                              </w:rPr>
                              <w:t>Rīga – 164 km</w:t>
                            </w:r>
                          </w:p>
                          <w:p w:rsidR="0032131C" w:rsidRPr="0096252E" w:rsidP="0032131C" w14:textId="77777777">
                            <w:pPr>
                              <w:rPr>
                                <w:lang w:val="pl-PL"/>
                              </w:rPr>
                            </w:pPr>
                            <w:r w:rsidRPr="0096252E">
                              <w:rPr>
                                <w:lang w:val="pl-PL"/>
                              </w:rPr>
                              <w:t>Rīgas Brīvosta – 180 km</w:t>
                            </w:r>
                          </w:p>
                          <w:p w:rsidR="0032131C" w:rsidRPr="0096252E" w:rsidP="0032131C" w14:textId="77777777">
                            <w:pPr>
                              <w:rPr>
                                <w:lang w:val="pl-PL"/>
                              </w:rPr>
                            </w:pPr>
                            <w:r w:rsidRPr="0096252E">
                              <w:rPr>
                                <w:lang w:val="pl-PL"/>
                              </w:rPr>
                              <w:t>Starptautiskā lidosta “Rīga” – 173 km</w:t>
                            </w:r>
                          </w:p>
                          <w:p w:rsidR="0032131C" w:rsidRPr="0096252E" w:rsidP="0032131C" w14:textId="77777777">
                            <w:pPr>
                              <w:rPr>
                                <w:lang w:val="pl-PL"/>
                              </w:rPr>
                            </w:pPr>
                            <w:r w:rsidRPr="0096252E">
                              <w:rPr>
                                <w:lang w:val="pl-PL"/>
                              </w:rPr>
                              <w:t>Tallina – 227 km</w:t>
                            </w:r>
                          </w:p>
                          <w:p w:rsidR="0032131C" w:rsidRPr="0096252E" w:rsidP="0032131C" w14:textId="77777777">
                            <w:pPr>
                              <w:rPr>
                                <w:lang w:val="pl-PL"/>
                              </w:rPr>
                            </w:pPr>
                            <w:r w:rsidRPr="0096252E">
                              <w:rPr>
                                <w:lang w:val="pl-PL"/>
                              </w:rPr>
                              <w:t>Tallinas osta – 228 km</w:t>
                            </w:r>
                          </w:p>
                          <w:p w:rsidR="0032131C" w:rsidRPr="0096252E" w:rsidP="0032131C" w14:textId="77777777">
                            <w:pPr>
                              <w:rPr>
                                <w:lang w:val="pl-PL"/>
                              </w:rPr>
                            </w:pPr>
                            <w:r w:rsidRPr="0096252E">
                              <w:rPr>
                                <w:lang w:val="pl-PL"/>
                              </w:rPr>
                              <w:t>Tallinas lidosta – 223 km</w:t>
                            </w:r>
                          </w:p>
                          <w:p w:rsidR="0032131C" w:rsidRPr="0096252E" w:rsidP="0032131C" w14:textId="77777777">
                            <w:pPr>
                              <w:rPr>
                                <w:lang w:val="pl-PL"/>
                              </w:rPr>
                            </w:pPr>
                            <w:r w:rsidRPr="0096252E">
                              <w:rPr>
                                <w:lang w:val="pl-PL"/>
                              </w:rPr>
                              <w:t xml:space="preserve">Tartu – 98 km </w:t>
                            </w:r>
                          </w:p>
                          <w:p w:rsidR="0032131C" w:rsidRPr="0096252E" w:rsidP="0032131C" w14:textId="77777777">
                            <w:pPr>
                              <w:rPr>
                                <w:lang w:val="pl-PL"/>
                              </w:rPr>
                            </w:pPr>
                            <w:r w:rsidRPr="0096252E">
                              <w:rPr>
                                <w:lang w:val="pl-PL"/>
                              </w:rPr>
                              <w:t>Valmiera – 56 km</w:t>
                            </w:r>
                          </w:p>
                          <w:p w:rsidR="0032131C" w:rsidRPr="0096252E" w:rsidP="0032131C" w14:textId="77777777">
                            <w:pPr>
                              <w:rPr>
                                <w:lang w:val="pl-PL"/>
                              </w:rPr>
                            </w:pPr>
                            <w:r w:rsidRPr="0096252E">
                              <w:rPr>
                                <w:lang w:val="pl-PL"/>
                              </w:rPr>
                              <w:t xml:space="preserve">Cēsis - 110 km </w:t>
                            </w:r>
                          </w:p>
                          <w:p w:rsidR="0032131C" w:rsidRPr="0096252E" w:rsidP="0032131C" w14:textId="77777777">
                            <w:pPr>
                              <w:rPr>
                                <w:lang w:val="pl-PL"/>
                              </w:rPr>
                            </w:pPr>
                            <w:r w:rsidRPr="0096252E">
                              <w:rPr>
                                <w:lang w:val="pl-PL"/>
                              </w:rPr>
                              <w:t>Limbaži – 101 km</w:t>
                            </w:r>
                          </w:p>
                          <w:p w:rsidR="0032131C" w:rsidRPr="0096252E" w:rsidP="0032131C" w14:textId="77777777">
                            <w:pPr>
                              <w:rPr>
                                <w:lang w:val="pl-PL"/>
                              </w:rPr>
                            </w:pPr>
                            <w:r w:rsidRPr="0096252E">
                              <w:rPr>
                                <w:lang w:val="pl-PL"/>
                              </w:rPr>
                              <w:t xml:space="preserve">Gulbene – 120 km </w:t>
                            </w:r>
                          </w:p>
                          <w:p w:rsidR="0032131C" w:rsidRPr="0096252E" w:rsidP="0032131C" w14:textId="77777777">
                            <w:pPr>
                              <w:rPr>
                                <w:lang w:val="pl-PL"/>
                              </w:rPr>
                            </w:pPr>
                            <w:r w:rsidRPr="0096252E">
                              <w:rPr>
                                <w:lang w:val="pl-PL"/>
                              </w:rPr>
                              <w:t>Sigulda – 118 km</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80.75pt;height:221.25pt;margin-top:0.75pt;margin-left:292.2pt;mso-height-percent:0;mso-height-relative:margin;mso-position-horizontal-relative:margin;mso-width-percent:0;mso-width-relative:margin;mso-wrap-distance-bottom:3.6pt;mso-wrap-distance-left:9pt;mso-wrap-distance-right:9pt;mso-wrap-distance-top:3.6pt;mso-wrap-style:square;position:absolute;v-text-anchor:top;visibility:visible;z-index:251661312" stroked="f">
                <v:textbox>
                  <w:txbxContent>
                    <w:p w:rsidR="0032131C" w:rsidRPr="0096252E" w:rsidP="0032131C" w14:paraId="114E00F9" w14:textId="77777777">
                      <w:pPr>
                        <w:rPr>
                          <w:lang w:val="pl-PL"/>
                        </w:rPr>
                      </w:pPr>
                      <w:r w:rsidRPr="0096252E">
                        <w:rPr>
                          <w:lang w:val="pl-PL"/>
                        </w:rPr>
                        <w:t xml:space="preserve">Attālumi no investīciju objekta: </w:t>
                      </w:r>
                    </w:p>
                    <w:p w:rsidR="0032131C" w:rsidRPr="0096252E" w:rsidP="0032131C" w14:paraId="78880AD3" w14:textId="77777777">
                      <w:pPr>
                        <w:rPr>
                          <w:lang w:val="pl-PL"/>
                        </w:rPr>
                      </w:pPr>
                      <w:r w:rsidRPr="0096252E">
                        <w:rPr>
                          <w:lang w:val="pl-PL"/>
                        </w:rPr>
                        <w:t>Rīga – 164 km</w:t>
                      </w:r>
                    </w:p>
                    <w:p w:rsidR="0032131C" w:rsidRPr="0096252E" w:rsidP="0032131C" w14:paraId="16142D9A" w14:textId="77777777">
                      <w:pPr>
                        <w:rPr>
                          <w:lang w:val="pl-PL"/>
                        </w:rPr>
                      </w:pPr>
                      <w:r w:rsidRPr="0096252E">
                        <w:rPr>
                          <w:lang w:val="pl-PL"/>
                        </w:rPr>
                        <w:t>Rīgas Brīvosta – 180 km</w:t>
                      </w:r>
                    </w:p>
                    <w:p w:rsidR="0032131C" w:rsidRPr="0096252E" w:rsidP="0032131C" w14:paraId="1F26249F" w14:textId="77777777">
                      <w:pPr>
                        <w:rPr>
                          <w:lang w:val="pl-PL"/>
                        </w:rPr>
                      </w:pPr>
                      <w:r w:rsidRPr="0096252E">
                        <w:rPr>
                          <w:lang w:val="pl-PL"/>
                        </w:rPr>
                        <w:t>Starptautiskā lidosta “Rīga” – 173 km</w:t>
                      </w:r>
                    </w:p>
                    <w:p w:rsidR="0032131C" w:rsidRPr="0096252E" w:rsidP="0032131C" w14:paraId="155799AB" w14:textId="77777777">
                      <w:pPr>
                        <w:rPr>
                          <w:lang w:val="pl-PL"/>
                        </w:rPr>
                      </w:pPr>
                      <w:r w:rsidRPr="0096252E">
                        <w:rPr>
                          <w:lang w:val="pl-PL"/>
                        </w:rPr>
                        <w:t>Tallina – 227 km</w:t>
                      </w:r>
                    </w:p>
                    <w:p w:rsidR="0032131C" w:rsidRPr="0096252E" w:rsidP="0032131C" w14:paraId="5CAEE78C" w14:textId="77777777">
                      <w:pPr>
                        <w:rPr>
                          <w:lang w:val="pl-PL"/>
                        </w:rPr>
                      </w:pPr>
                      <w:r w:rsidRPr="0096252E">
                        <w:rPr>
                          <w:lang w:val="pl-PL"/>
                        </w:rPr>
                        <w:t>Tallinas osta – 228 km</w:t>
                      </w:r>
                    </w:p>
                    <w:p w:rsidR="0032131C" w:rsidRPr="0096252E" w:rsidP="0032131C" w14:paraId="3CF5C911" w14:textId="77777777">
                      <w:pPr>
                        <w:rPr>
                          <w:lang w:val="pl-PL"/>
                        </w:rPr>
                      </w:pPr>
                      <w:r w:rsidRPr="0096252E">
                        <w:rPr>
                          <w:lang w:val="pl-PL"/>
                        </w:rPr>
                        <w:t>Tallinas lidosta – 223 km</w:t>
                      </w:r>
                    </w:p>
                    <w:p w:rsidR="0032131C" w:rsidRPr="0096252E" w:rsidP="0032131C" w14:paraId="3C2F5789" w14:textId="77777777">
                      <w:pPr>
                        <w:rPr>
                          <w:lang w:val="pl-PL"/>
                        </w:rPr>
                      </w:pPr>
                      <w:r w:rsidRPr="0096252E">
                        <w:rPr>
                          <w:lang w:val="pl-PL"/>
                        </w:rPr>
                        <w:t xml:space="preserve">Tartu – 98 km </w:t>
                      </w:r>
                    </w:p>
                    <w:p w:rsidR="0032131C" w:rsidRPr="0096252E" w:rsidP="0032131C" w14:paraId="7F3DEBBF" w14:textId="77777777">
                      <w:pPr>
                        <w:rPr>
                          <w:lang w:val="pl-PL"/>
                        </w:rPr>
                      </w:pPr>
                      <w:r w:rsidRPr="0096252E">
                        <w:rPr>
                          <w:lang w:val="pl-PL"/>
                        </w:rPr>
                        <w:t>Valmiera – 56 km</w:t>
                      </w:r>
                    </w:p>
                    <w:p w:rsidR="0032131C" w:rsidRPr="0096252E" w:rsidP="0032131C" w14:paraId="0589FB72" w14:textId="77777777">
                      <w:pPr>
                        <w:rPr>
                          <w:lang w:val="pl-PL"/>
                        </w:rPr>
                      </w:pPr>
                      <w:r w:rsidRPr="0096252E">
                        <w:rPr>
                          <w:lang w:val="pl-PL"/>
                        </w:rPr>
                        <w:t xml:space="preserve">Cēsis - 110 km </w:t>
                      </w:r>
                    </w:p>
                    <w:p w:rsidR="0032131C" w:rsidRPr="0096252E" w:rsidP="0032131C" w14:paraId="197FFE09" w14:textId="77777777">
                      <w:pPr>
                        <w:rPr>
                          <w:lang w:val="pl-PL"/>
                        </w:rPr>
                      </w:pPr>
                      <w:r w:rsidRPr="0096252E">
                        <w:rPr>
                          <w:lang w:val="pl-PL"/>
                        </w:rPr>
                        <w:t>Limbaži – 101 km</w:t>
                      </w:r>
                    </w:p>
                    <w:p w:rsidR="0032131C" w:rsidRPr="0096252E" w:rsidP="0032131C" w14:paraId="5E416CE5" w14:textId="77777777">
                      <w:pPr>
                        <w:rPr>
                          <w:lang w:val="pl-PL"/>
                        </w:rPr>
                      </w:pPr>
                      <w:r w:rsidRPr="0096252E">
                        <w:rPr>
                          <w:lang w:val="pl-PL"/>
                        </w:rPr>
                        <w:t xml:space="preserve">Gulbene – 120 km </w:t>
                      </w:r>
                    </w:p>
                    <w:p w:rsidR="0032131C" w:rsidRPr="0096252E" w:rsidP="0032131C" w14:paraId="0EFB6DED" w14:textId="77777777">
                      <w:pPr>
                        <w:rPr>
                          <w:lang w:val="pl-PL"/>
                        </w:rPr>
                      </w:pPr>
                      <w:r w:rsidRPr="0096252E">
                        <w:rPr>
                          <w:lang w:val="pl-PL"/>
                        </w:rPr>
                        <w:t>Sigulda – 118 km</w:t>
                      </w:r>
                    </w:p>
                  </w:txbxContent>
                </v:textbox>
                <w10:wrap type="square"/>
              </v:shape>
            </w:pict>
          </mc:Fallback>
        </mc:AlternateContent>
      </w:r>
      <w:r w:rsidRPr="00794E2F">
        <w:rPr>
          <w:noProof/>
        </w:rPr>
        <mc:AlternateContent>
          <mc:Choice Requires="wps">
            <w:drawing>
              <wp:anchor distT="0" distB="0" distL="114300" distR="114300" simplePos="0" relativeHeight="251658240" behindDoc="0" locked="0" layoutInCell="1" allowOverlap="1">
                <wp:simplePos x="0" y="0"/>
                <wp:positionH relativeFrom="column">
                  <wp:posOffset>2199640</wp:posOffset>
                </wp:positionH>
                <wp:positionV relativeFrom="paragraph">
                  <wp:posOffset>1243330</wp:posOffset>
                </wp:positionV>
                <wp:extent cx="1190625" cy="349885"/>
                <wp:effectExtent l="269875" t="229870" r="25400" b="29845"/>
                <wp:wrapNone/>
                <wp:docPr id="987467461" name="Speech Bubble: 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0625" cy="349885"/>
                        </a:xfrm>
                        <a:prstGeom prst="wedgeRectCallout">
                          <a:avLst>
                            <a:gd name="adj1" fmla="val -72019"/>
                            <a:gd name="adj2" fmla="val -114435"/>
                          </a:avLst>
                        </a:prstGeom>
                        <a:gradFill rotWithShape="0">
                          <a:gsLst>
                            <a:gs pos="0">
                              <a:srgbClr val="BBD5F0"/>
                            </a:gs>
                            <a:gs pos="100000">
                              <a:srgbClr val="9CBEE0"/>
                            </a:gs>
                          </a:gsLst>
                          <a:lin ang="5400000" scaled="0"/>
                        </a:gradFill>
                        <a:ln>
                          <a:noFill/>
                        </a:ln>
                        <a:effectLst>
                          <a:outerShdw blurRad="0" dist="35921" dir="2700000" sx="100000" sy="100000" kx="0" ky="0" algn="ctr" rotWithShape="0">
                            <a:srgbClr val="808080"/>
                          </a:outerShdw>
                        </a:effectLst>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131C" w:rsidRPr="00A21ADC" w:rsidP="0032131C" w14:textId="77777777">
                            <w:r w:rsidRPr="00A21ADC">
                              <w:t>Investīciju objekts Spundenieki, Ērģeme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3" o:spid="_x0000_s1026" type="#_x0000_t61" style="width:93.75pt;height:27.55pt;margin-top:97.9pt;margin-left:173.2pt;mso-height-percent:0;mso-height-relative:page;mso-width-percent:0;mso-width-relative:page;mso-wrap-distance-bottom:0;mso-wrap-distance-left:9pt;mso-wrap-distance-right:9pt;mso-wrap-distance-top:0;mso-wrap-style:square;position:absolute;v-text-anchor:top;visibility:visible;z-index:251659264" adj="-4756,-13918" fillcolor="#bbd5f0" stroked="f">
                <v:fill color2="#9cbee0" focus="100%" type="gradient">
                  <o:fill v:ext="view" type="gradientUnscaled"/>
                </v:fill>
                <v:shadow on="t"/>
                <v:textbox>
                  <w:txbxContent>
                    <w:p w:rsidR="0032131C" w:rsidRPr="00A21ADC" w:rsidP="0032131C" w14:paraId="5C8F6818" w14:textId="77777777">
                      <w:r w:rsidRPr="00A21ADC">
                        <w:t>Investīciju objekts Spundenieki, Ērģeme</w:t>
                      </w:r>
                    </w:p>
                  </w:txbxContent>
                </v:textbox>
              </v:shape>
            </w:pict>
          </mc:Fallback>
        </mc:AlternateContent>
      </w:r>
      <w:r w:rsidRPr="00794E2F">
        <w:rPr>
          <w:noProof/>
        </w:rPr>
        <w:drawing>
          <wp:inline distT="0" distB="0" distL="0" distR="0">
            <wp:extent cx="3507740" cy="2559050"/>
            <wp:effectExtent l="0" t="0" r="0" b="0"/>
            <wp:docPr id="605170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70278"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507740" cy="2559050"/>
                    </a:xfrm>
                    <a:prstGeom prst="rect">
                      <a:avLst/>
                    </a:prstGeom>
                    <a:noFill/>
                    <a:ln>
                      <a:noFill/>
                    </a:ln>
                  </pic:spPr>
                </pic:pic>
              </a:graphicData>
            </a:graphic>
          </wp:inline>
        </w:drawing>
      </w:r>
      <w:r w:rsidRPr="00794E2F">
        <w:tab/>
      </w:r>
    </w:p>
    <w:p w:rsidR="0032131C" w:rsidRPr="00794E2F" w:rsidP="0032131C" w14:paraId="64B16C2F" w14:textId="77777777">
      <w:pPr>
        <w:ind w:firstLine="0"/>
      </w:pPr>
      <w:r w:rsidRPr="00794E2F">
        <w:t>Pamatinformācija: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7"/>
        <w:gridCol w:w="3544"/>
      </w:tblGrid>
      <w:tr w14:paraId="05FDBAAA" w14:textId="77777777" w:rsidTr="00D41DA2">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1" w:type="dxa"/>
            <w:gridSpan w:val="2"/>
          </w:tcPr>
          <w:p w:rsidR="0032131C" w:rsidRPr="00794E2F" w:rsidP="0032131C" w14:paraId="05902590" w14:textId="77777777">
            <w:pPr>
              <w:ind w:firstLine="0"/>
            </w:pPr>
            <w:r w:rsidRPr="00794E2F">
              <w:t>Zemes vienība kadastra apzīmējums 94520080134</w:t>
            </w:r>
          </w:p>
        </w:tc>
      </w:tr>
      <w:tr w14:paraId="45717CC4" w14:textId="77777777" w:rsidTr="00D41DA2">
        <w:tblPrEx>
          <w:tblW w:w="9351" w:type="dxa"/>
          <w:tblLook w:val="04A0"/>
        </w:tblPrEx>
        <w:tc>
          <w:tcPr>
            <w:tcW w:w="5807" w:type="dxa"/>
          </w:tcPr>
          <w:p w:rsidR="0032131C" w:rsidRPr="00794E2F" w:rsidP="0032131C" w14:paraId="71EECBD2" w14:textId="77777777">
            <w:pPr>
              <w:ind w:firstLine="0"/>
            </w:pPr>
            <w:r w:rsidRPr="00794E2F">
              <w:t>Adrese</w:t>
            </w:r>
          </w:p>
        </w:tc>
        <w:tc>
          <w:tcPr>
            <w:tcW w:w="3544" w:type="dxa"/>
          </w:tcPr>
          <w:p w:rsidR="0032131C" w:rsidRPr="00794E2F" w:rsidP="0032131C" w14:paraId="710E1CBD" w14:textId="77777777">
            <w:pPr>
              <w:ind w:firstLine="0"/>
            </w:pPr>
            <w:r w:rsidRPr="00794E2F">
              <w:t>“Spundenieki”, Ērģeme, Ērģemes pagasts</w:t>
            </w:r>
          </w:p>
        </w:tc>
      </w:tr>
      <w:tr w14:paraId="5A960221" w14:textId="77777777" w:rsidTr="00D41DA2">
        <w:tblPrEx>
          <w:tblW w:w="9351" w:type="dxa"/>
          <w:tblLook w:val="04A0"/>
        </w:tblPrEx>
        <w:tc>
          <w:tcPr>
            <w:tcW w:w="5807" w:type="dxa"/>
          </w:tcPr>
          <w:p w:rsidR="0032131C" w:rsidRPr="00794E2F" w:rsidP="0032131C" w14:paraId="2DCC39A8" w14:textId="77777777">
            <w:pPr>
              <w:ind w:firstLine="0"/>
            </w:pPr>
            <w:r w:rsidRPr="00794E2F">
              <w:t>Kopējā platība</w:t>
            </w:r>
          </w:p>
        </w:tc>
        <w:tc>
          <w:tcPr>
            <w:tcW w:w="3544" w:type="dxa"/>
          </w:tcPr>
          <w:p w:rsidR="0032131C" w:rsidRPr="00794E2F" w:rsidP="0032131C" w14:paraId="0ECC9C54" w14:textId="77777777">
            <w:pPr>
              <w:ind w:firstLine="0"/>
            </w:pPr>
            <w:r w:rsidRPr="00794E2F">
              <w:t>2.17 ha</w:t>
            </w:r>
          </w:p>
        </w:tc>
      </w:tr>
      <w:tr w14:paraId="01EE3A6A" w14:textId="77777777" w:rsidTr="00D41DA2">
        <w:tblPrEx>
          <w:tblW w:w="9351" w:type="dxa"/>
          <w:tblLook w:val="04A0"/>
        </w:tblPrEx>
        <w:tc>
          <w:tcPr>
            <w:tcW w:w="5807" w:type="dxa"/>
          </w:tcPr>
          <w:p w:rsidR="0032131C" w:rsidRPr="00794E2F" w:rsidP="0032131C" w14:paraId="47DC8DFF" w14:textId="77777777">
            <w:pPr>
              <w:ind w:firstLine="0"/>
            </w:pPr>
            <w:r w:rsidRPr="00794E2F">
              <w:t>Apbūves laukums</w:t>
            </w:r>
          </w:p>
        </w:tc>
        <w:tc>
          <w:tcPr>
            <w:tcW w:w="3544" w:type="dxa"/>
          </w:tcPr>
          <w:p w:rsidR="0032131C" w:rsidRPr="00794E2F" w:rsidP="0032131C" w14:paraId="73403997" w14:textId="77777777">
            <w:pPr>
              <w:ind w:firstLine="0"/>
            </w:pPr>
            <w:r w:rsidRPr="00794E2F">
              <w:t>1141,3m2</w:t>
            </w:r>
          </w:p>
        </w:tc>
      </w:tr>
      <w:tr w14:paraId="50FAF1DB" w14:textId="77777777" w:rsidTr="00D41DA2">
        <w:tblPrEx>
          <w:tblW w:w="9351" w:type="dxa"/>
          <w:tblLook w:val="04A0"/>
        </w:tblPrEx>
        <w:tc>
          <w:tcPr>
            <w:tcW w:w="5807" w:type="dxa"/>
          </w:tcPr>
          <w:p w:rsidR="0032131C" w:rsidRPr="00794E2F" w:rsidP="0032131C" w14:paraId="2B439EFE" w14:textId="77777777">
            <w:pPr>
              <w:ind w:firstLine="0"/>
            </w:pPr>
            <w:r w:rsidRPr="00794E2F">
              <w:t>Brauktuvju un transportlīdzekļu novietņu platība</w:t>
            </w:r>
          </w:p>
        </w:tc>
        <w:tc>
          <w:tcPr>
            <w:tcW w:w="3544" w:type="dxa"/>
          </w:tcPr>
          <w:p w:rsidR="0032131C" w:rsidRPr="00794E2F" w:rsidP="0032131C" w14:paraId="5C374FBD" w14:textId="77777777">
            <w:pPr>
              <w:ind w:firstLine="0"/>
            </w:pPr>
            <w:r w:rsidRPr="00794E2F">
              <w:t>0,1741* ha</w:t>
            </w:r>
          </w:p>
        </w:tc>
      </w:tr>
      <w:tr w14:paraId="48385AC7" w14:textId="77777777" w:rsidTr="00D41DA2">
        <w:tblPrEx>
          <w:tblW w:w="9351" w:type="dxa"/>
          <w:tblLook w:val="04A0"/>
        </w:tblPrEx>
        <w:tc>
          <w:tcPr>
            <w:tcW w:w="5807" w:type="dxa"/>
          </w:tcPr>
          <w:p w:rsidR="0032131C" w:rsidRPr="00794E2F" w:rsidP="0032131C" w14:paraId="461D437D" w14:textId="77777777">
            <w:pPr>
              <w:ind w:firstLine="0"/>
            </w:pPr>
            <w:r w:rsidRPr="00794E2F">
              <w:t>Bruģētie laukumi</w:t>
            </w:r>
          </w:p>
        </w:tc>
        <w:tc>
          <w:tcPr>
            <w:tcW w:w="3544" w:type="dxa"/>
          </w:tcPr>
          <w:p w:rsidR="0032131C" w:rsidRPr="00794E2F" w:rsidP="0032131C" w14:paraId="6BB2DF95" w14:textId="77777777">
            <w:pPr>
              <w:ind w:firstLine="0"/>
            </w:pPr>
            <w:r w:rsidRPr="00794E2F">
              <w:t>0,0221* ha</w:t>
            </w:r>
          </w:p>
        </w:tc>
      </w:tr>
      <w:tr w14:paraId="408D2B7A" w14:textId="77777777" w:rsidTr="00D41DA2">
        <w:tblPrEx>
          <w:tblW w:w="9351" w:type="dxa"/>
          <w:tblLook w:val="04A0"/>
        </w:tblPrEx>
        <w:tc>
          <w:tcPr>
            <w:tcW w:w="5807" w:type="dxa"/>
          </w:tcPr>
          <w:p w:rsidR="0032131C" w:rsidRPr="00794E2F" w:rsidP="0032131C" w14:paraId="34FF63AD" w14:textId="77777777">
            <w:pPr>
              <w:ind w:firstLine="0"/>
            </w:pPr>
            <w:r w:rsidRPr="00794E2F">
              <w:t xml:space="preserve">Nomā nododamā platība </w:t>
            </w:r>
          </w:p>
        </w:tc>
        <w:tc>
          <w:tcPr>
            <w:tcW w:w="3544" w:type="dxa"/>
          </w:tcPr>
          <w:p w:rsidR="0032131C" w:rsidRPr="00794E2F" w:rsidP="0032131C" w14:paraId="449FC674" w14:textId="77777777">
            <w:pPr>
              <w:ind w:firstLine="0"/>
            </w:pPr>
            <w:r w:rsidRPr="00794E2F">
              <w:t>0,82 ha</w:t>
            </w:r>
          </w:p>
        </w:tc>
      </w:tr>
      <w:tr w14:paraId="01926990" w14:textId="77777777" w:rsidTr="00D41DA2">
        <w:tblPrEx>
          <w:tblW w:w="9351" w:type="dxa"/>
          <w:tblLook w:val="04A0"/>
        </w:tblPrEx>
        <w:tc>
          <w:tcPr>
            <w:tcW w:w="5807" w:type="dxa"/>
          </w:tcPr>
          <w:p w:rsidR="0032131C" w:rsidRPr="00794E2F" w:rsidP="0032131C" w14:paraId="02C9D146" w14:textId="77777777">
            <w:pPr>
              <w:ind w:firstLine="0"/>
            </w:pPr>
            <w:r w:rsidRPr="00794E2F">
              <w:t>Atļautais zemes izmantošanas veids</w:t>
            </w:r>
          </w:p>
        </w:tc>
        <w:tc>
          <w:tcPr>
            <w:tcW w:w="3544" w:type="dxa"/>
          </w:tcPr>
          <w:p w:rsidR="0032131C" w:rsidRPr="00794E2F" w:rsidP="0032131C" w14:paraId="136E17C4" w14:textId="77777777">
            <w:pPr>
              <w:ind w:firstLine="0"/>
            </w:pPr>
            <w:r w:rsidRPr="00794E2F">
              <w:t>Rūpnieciskās apbūves teritorija</w:t>
            </w:r>
          </w:p>
        </w:tc>
      </w:tr>
      <w:tr w14:paraId="39E9D8CE" w14:textId="77777777" w:rsidTr="00D41DA2">
        <w:tblPrEx>
          <w:tblW w:w="9351" w:type="dxa"/>
          <w:tblLook w:val="04A0"/>
        </w:tblPrEx>
        <w:tc>
          <w:tcPr>
            <w:tcW w:w="9351" w:type="dxa"/>
            <w:gridSpan w:val="2"/>
          </w:tcPr>
          <w:p w:rsidR="0032131C" w:rsidRPr="00794E2F" w:rsidP="0032131C" w14:paraId="68E87BFF" w14:textId="77777777">
            <w:pPr>
              <w:ind w:firstLine="0"/>
            </w:pPr>
            <w:r w:rsidRPr="00794E2F">
              <w:t>Ražošanas ēka</w:t>
            </w:r>
          </w:p>
        </w:tc>
      </w:tr>
      <w:tr w14:paraId="61BA76CA" w14:textId="77777777" w:rsidTr="00D41DA2">
        <w:tblPrEx>
          <w:tblW w:w="9351" w:type="dxa"/>
          <w:tblLook w:val="04A0"/>
        </w:tblPrEx>
        <w:tc>
          <w:tcPr>
            <w:tcW w:w="5807" w:type="dxa"/>
          </w:tcPr>
          <w:p w:rsidR="0032131C" w:rsidRPr="00794E2F" w:rsidP="0032131C" w14:paraId="5B2F1CBE" w14:textId="77777777">
            <w:pPr>
              <w:ind w:firstLine="0"/>
            </w:pPr>
            <w:r w:rsidRPr="00794E2F">
              <w:t>Būvju veids</w:t>
            </w:r>
          </w:p>
        </w:tc>
        <w:tc>
          <w:tcPr>
            <w:tcW w:w="3544" w:type="dxa"/>
          </w:tcPr>
          <w:p w:rsidR="0032131C" w:rsidRPr="00794E2F" w:rsidP="0032131C" w14:paraId="396E90EC" w14:textId="77777777">
            <w:pPr>
              <w:ind w:firstLine="0"/>
            </w:pPr>
            <w:r w:rsidRPr="00794E2F">
              <w:t>Jaunbūve</w:t>
            </w:r>
          </w:p>
        </w:tc>
      </w:tr>
      <w:tr w14:paraId="381F8C0D" w14:textId="77777777" w:rsidTr="00D41DA2">
        <w:tblPrEx>
          <w:tblW w:w="9351" w:type="dxa"/>
          <w:tblLook w:val="04A0"/>
        </w:tblPrEx>
        <w:tc>
          <w:tcPr>
            <w:tcW w:w="5807" w:type="dxa"/>
          </w:tcPr>
          <w:p w:rsidR="0032131C" w:rsidRPr="00794E2F" w:rsidP="0032131C" w14:paraId="496C010B" w14:textId="77777777">
            <w:pPr>
              <w:ind w:firstLine="0"/>
            </w:pPr>
            <w:r w:rsidRPr="00794E2F">
              <w:t>Būvju grupa</w:t>
            </w:r>
          </w:p>
        </w:tc>
        <w:tc>
          <w:tcPr>
            <w:tcW w:w="3544" w:type="dxa"/>
          </w:tcPr>
          <w:p w:rsidR="0032131C" w:rsidRPr="00794E2F" w:rsidP="0032131C" w14:paraId="4F70DEC8" w14:textId="77777777">
            <w:pPr>
              <w:ind w:firstLine="0"/>
            </w:pPr>
            <w:r w:rsidRPr="00794E2F">
              <w:t>II</w:t>
            </w:r>
          </w:p>
        </w:tc>
      </w:tr>
      <w:tr w14:paraId="26689301" w14:textId="77777777" w:rsidTr="00D41DA2">
        <w:tblPrEx>
          <w:tblW w:w="9351" w:type="dxa"/>
          <w:tblLook w:val="04A0"/>
        </w:tblPrEx>
        <w:tc>
          <w:tcPr>
            <w:tcW w:w="5807" w:type="dxa"/>
          </w:tcPr>
          <w:p w:rsidR="0032131C" w:rsidRPr="00794E2F" w:rsidP="0032131C" w14:paraId="2D4CB00E" w14:textId="77777777">
            <w:pPr>
              <w:ind w:firstLine="0"/>
            </w:pPr>
            <w:r w:rsidRPr="00794E2F">
              <w:t>Ēkas stāvu kopējā platība</w:t>
            </w:r>
          </w:p>
        </w:tc>
        <w:tc>
          <w:tcPr>
            <w:tcW w:w="3544" w:type="dxa"/>
          </w:tcPr>
          <w:p w:rsidR="0032131C" w:rsidRPr="00794E2F" w:rsidP="0032131C" w14:paraId="720AE10D" w14:textId="77777777">
            <w:pPr>
              <w:ind w:firstLine="0"/>
            </w:pPr>
            <w:r w:rsidRPr="00794E2F">
              <w:t>903.2* m2</w:t>
            </w:r>
          </w:p>
        </w:tc>
      </w:tr>
      <w:tr w14:paraId="71364ED9" w14:textId="77777777" w:rsidTr="00D41DA2">
        <w:tblPrEx>
          <w:tblW w:w="9351" w:type="dxa"/>
          <w:tblLook w:val="04A0"/>
        </w:tblPrEx>
        <w:tc>
          <w:tcPr>
            <w:tcW w:w="5807" w:type="dxa"/>
          </w:tcPr>
          <w:p w:rsidR="0032131C" w:rsidRPr="00794E2F" w:rsidP="0032131C" w14:paraId="14DC5AC4" w14:textId="77777777">
            <w:pPr>
              <w:ind w:firstLine="0"/>
            </w:pPr>
            <w:r w:rsidRPr="00794E2F">
              <w:t>Lietderīgā platība</w:t>
            </w:r>
          </w:p>
        </w:tc>
        <w:tc>
          <w:tcPr>
            <w:tcW w:w="3544" w:type="dxa"/>
          </w:tcPr>
          <w:p w:rsidR="0032131C" w:rsidRPr="00794E2F" w:rsidP="0032131C" w14:paraId="6492DD07" w14:textId="77777777">
            <w:pPr>
              <w:ind w:firstLine="0"/>
            </w:pPr>
            <w:r w:rsidRPr="00794E2F">
              <w:t>933* m2</w:t>
            </w:r>
          </w:p>
        </w:tc>
      </w:tr>
      <w:tr w14:paraId="70400D6A" w14:textId="77777777" w:rsidTr="00D41DA2">
        <w:tblPrEx>
          <w:tblW w:w="9351" w:type="dxa"/>
          <w:tblLook w:val="04A0"/>
        </w:tblPrEx>
        <w:tc>
          <w:tcPr>
            <w:tcW w:w="5807" w:type="dxa"/>
          </w:tcPr>
          <w:p w:rsidR="0032131C" w:rsidRPr="00794E2F" w:rsidP="0032131C" w14:paraId="4B7BDDF5" w14:textId="77777777">
            <w:pPr>
              <w:ind w:firstLine="0"/>
            </w:pPr>
            <w:r w:rsidRPr="00794E2F">
              <w:t>Virszemes stāvu skaits</w:t>
            </w:r>
          </w:p>
        </w:tc>
        <w:tc>
          <w:tcPr>
            <w:tcW w:w="3544" w:type="dxa"/>
          </w:tcPr>
          <w:p w:rsidR="0032131C" w:rsidRPr="00794E2F" w:rsidP="0032131C" w14:paraId="69FED50C" w14:textId="77777777">
            <w:pPr>
              <w:ind w:firstLine="0"/>
            </w:pPr>
            <w:r w:rsidRPr="00794E2F">
              <w:t>1</w:t>
            </w:r>
          </w:p>
        </w:tc>
      </w:tr>
      <w:tr w14:paraId="71D7184B" w14:textId="77777777" w:rsidTr="00D41DA2">
        <w:tblPrEx>
          <w:tblW w:w="9351" w:type="dxa"/>
          <w:tblLook w:val="04A0"/>
        </w:tblPrEx>
        <w:tc>
          <w:tcPr>
            <w:tcW w:w="5807" w:type="dxa"/>
          </w:tcPr>
          <w:p w:rsidR="0032131C" w:rsidRPr="00794E2F" w:rsidP="0032131C" w14:paraId="644F9677" w14:textId="77777777">
            <w:pPr>
              <w:ind w:firstLine="0"/>
            </w:pPr>
            <w:r w:rsidRPr="00794E2F">
              <w:t>Būvtilpums</w:t>
            </w:r>
          </w:p>
        </w:tc>
        <w:tc>
          <w:tcPr>
            <w:tcW w:w="3544" w:type="dxa"/>
          </w:tcPr>
          <w:p w:rsidR="0032131C" w:rsidRPr="00794E2F" w:rsidP="0032131C" w14:paraId="5C4C2FEA" w14:textId="77777777">
            <w:pPr>
              <w:ind w:firstLine="0"/>
            </w:pPr>
            <w:r w:rsidRPr="00794E2F">
              <w:t>4795* m3</w:t>
            </w:r>
          </w:p>
        </w:tc>
      </w:tr>
      <w:tr w14:paraId="77CA3048" w14:textId="77777777" w:rsidTr="00D41DA2">
        <w:tblPrEx>
          <w:tblW w:w="9351" w:type="dxa"/>
          <w:tblLook w:val="04A0"/>
        </w:tblPrEx>
        <w:tc>
          <w:tcPr>
            <w:tcW w:w="5807" w:type="dxa"/>
          </w:tcPr>
          <w:p w:rsidR="0032131C" w:rsidRPr="00794E2F" w:rsidP="0032131C" w14:paraId="63CBF1DA" w14:textId="77777777">
            <w:pPr>
              <w:ind w:firstLine="0"/>
            </w:pPr>
            <w:r w:rsidRPr="00794E2F">
              <w:t xml:space="preserve">Ēkas augstums </w:t>
            </w:r>
          </w:p>
        </w:tc>
        <w:tc>
          <w:tcPr>
            <w:tcW w:w="3544" w:type="dxa"/>
          </w:tcPr>
          <w:p w:rsidR="0032131C" w:rsidRPr="00794E2F" w:rsidP="0032131C" w14:paraId="220A14BC" w14:textId="77777777">
            <w:pPr>
              <w:ind w:firstLine="0"/>
            </w:pPr>
            <w:r w:rsidRPr="00794E2F">
              <w:t>6.85* m</w:t>
            </w:r>
          </w:p>
        </w:tc>
      </w:tr>
      <w:tr w14:paraId="040FD034" w14:textId="77777777" w:rsidTr="00D41DA2">
        <w:tblPrEx>
          <w:tblW w:w="9351" w:type="dxa"/>
          <w:tblLook w:val="04A0"/>
        </w:tblPrEx>
        <w:tc>
          <w:tcPr>
            <w:tcW w:w="5807" w:type="dxa"/>
          </w:tcPr>
          <w:p w:rsidR="0032131C" w:rsidRPr="00794E2F" w:rsidP="0032131C" w14:paraId="22AB3F02" w14:textId="77777777">
            <w:pPr>
              <w:ind w:firstLine="0"/>
            </w:pPr>
            <w:r w:rsidRPr="00794E2F">
              <w:t>Ēkas augstākā stāva grīdas līmenis</w:t>
            </w:r>
          </w:p>
        </w:tc>
        <w:tc>
          <w:tcPr>
            <w:tcW w:w="3544" w:type="dxa"/>
          </w:tcPr>
          <w:p w:rsidR="0032131C" w:rsidRPr="00794E2F" w:rsidP="0032131C" w14:paraId="1E9CE527" w14:textId="77777777">
            <w:pPr>
              <w:ind w:firstLine="0"/>
            </w:pPr>
            <w:r w:rsidRPr="00794E2F">
              <w:t>Viens stāvs* m</w:t>
            </w:r>
          </w:p>
        </w:tc>
      </w:tr>
      <w:tr w14:paraId="4AA997E5" w14:textId="77777777" w:rsidTr="00D41DA2">
        <w:tblPrEx>
          <w:tblW w:w="9351" w:type="dxa"/>
          <w:tblLook w:val="04A0"/>
        </w:tblPrEx>
        <w:tc>
          <w:tcPr>
            <w:tcW w:w="5807" w:type="dxa"/>
          </w:tcPr>
          <w:p w:rsidR="0032131C" w:rsidRPr="00794E2F" w:rsidP="0032131C" w14:paraId="6DB315DB" w14:textId="77777777">
            <w:pPr>
              <w:ind w:firstLine="0"/>
            </w:pPr>
            <w:r w:rsidRPr="00794E2F">
              <w:t>Grīdas kravnesība</w:t>
            </w:r>
          </w:p>
        </w:tc>
        <w:tc>
          <w:tcPr>
            <w:tcW w:w="3544" w:type="dxa"/>
          </w:tcPr>
          <w:p w:rsidR="0032131C" w:rsidRPr="00794E2F" w:rsidP="0032131C" w14:paraId="0A5A70E4" w14:textId="77777777">
            <w:pPr>
              <w:ind w:firstLine="0"/>
            </w:pPr>
            <w:r w:rsidRPr="00794E2F">
              <w:t>7,5 kN/m2 ~ 750 kgf/m2</w:t>
            </w:r>
          </w:p>
        </w:tc>
      </w:tr>
      <w:tr w14:paraId="5B1C0D14" w14:textId="77777777" w:rsidTr="00D41DA2">
        <w:tblPrEx>
          <w:tblW w:w="9351" w:type="dxa"/>
          <w:tblLook w:val="04A0"/>
        </w:tblPrEx>
        <w:trPr>
          <w:trHeight w:val="233"/>
        </w:trPr>
        <w:tc>
          <w:tcPr>
            <w:tcW w:w="5807" w:type="dxa"/>
          </w:tcPr>
          <w:p w:rsidR="0032131C" w:rsidRPr="00794E2F" w:rsidP="0032131C" w14:paraId="67350774" w14:textId="77777777">
            <w:pPr>
              <w:ind w:firstLine="0"/>
            </w:pPr>
            <w:r w:rsidRPr="00794E2F">
              <w:t>1. stāva telpas, t.sk.</w:t>
            </w:r>
          </w:p>
        </w:tc>
        <w:tc>
          <w:tcPr>
            <w:tcW w:w="3544" w:type="dxa"/>
          </w:tcPr>
          <w:p w:rsidR="0032131C" w:rsidRPr="00794E2F" w:rsidP="0032131C" w14:paraId="786BD01E" w14:textId="77777777">
            <w:pPr>
              <w:ind w:firstLine="0"/>
            </w:pPr>
            <w:r w:rsidRPr="00794E2F">
              <w:t>899.6* m²</w:t>
            </w:r>
          </w:p>
        </w:tc>
      </w:tr>
      <w:tr w14:paraId="5AE761A2" w14:textId="77777777" w:rsidTr="00D41DA2">
        <w:tblPrEx>
          <w:tblW w:w="9351" w:type="dxa"/>
          <w:tblLook w:val="04A0"/>
        </w:tblPrEx>
        <w:tc>
          <w:tcPr>
            <w:tcW w:w="5807" w:type="dxa"/>
          </w:tcPr>
          <w:p w:rsidR="0032131C" w:rsidRPr="00794E2F" w:rsidP="0032131C" w14:paraId="5E2E8D9C" w14:textId="77777777">
            <w:pPr>
              <w:ind w:firstLine="0"/>
            </w:pPr>
            <w:r w:rsidRPr="00794E2F">
              <w:t>Ražošanas telpa nr.1</w:t>
            </w:r>
          </w:p>
        </w:tc>
        <w:tc>
          <w:tcPr>
            <w:tcW w:w="3544" w:type="dxa"/>
          </w:tcPr>
          <w:p w:rsidR="0032131C" w:rsidRPr="00794E2F" w:rsidP="0032131C" w14:paraId="3AFB6F3E" w14:textId="77777777">
            <w:pPr>
              <w:ind w:firstLine="0"/>
            </w:pPr>
            <w:r w:rsidRPr="00794E2F">
              <w:t>92.7* m²</w:t>
            </w:r>
          </w:p>
        </w:tc>
      </w:tr>
      <w:tr w14:paraId="73275DB0" w14:textId="77777777" w:rsidTr="00D41DA2">
        <w:tblPrEx>
          <w:tblW w:w="9351" w:type="dxa"/>
          <w:tblLook w:val="04A0"/>
        </w:tblPrEx>
        <w:tc>
          <w:tcPr>
            <w:tcW w:w="5807" w:type="dxa"/>
          </w:tcPr>
          <w:p w:rsidR="0032131C" w:rsidRPr="00794E2F" w:rsidP="0032131C" w14:paraId="799961F5" w14:textId="77777777">
            <w:pPr>
              <w:ind w:firstLine="0"/>
            </w:pPr>
            <w:r w:rsidRPr="00794E2F">
              <w:t>Ražotne</w:t>
            </w:r>
          </w:p>
        </w:tc>
        <w:tc>
          <w:tcPr>
            <w:tcW w:w="3544" w:type="dxa"/>
          </w:tcPr>
          <w:p w:rsidR="0032131C" w:rsidRPr="00794E2F" w:rsidP="0032131C" w14:paraId="0C4FF99B" w14:textId="77777777">
            <w:pPr>
              <w:ind w:firstLine="0"/>
            </w:pPr>
            <w:r w:rsidRPr="00794E2F">
              <w:t>340.3* m²</w:t>
            </w:r>
          </w:p>
        </w:tc>
      </w:tr>
      <w:tr w14:paraId="528AA37A" w14:textId="77777777" w:rsidTr="00D41DA2">
        <w:tblPrEx>
          <w:tblW w:w="9351" w:type="dxa"/>
          <w:tblLook w:val="04A0"/>
        </w:tblPrEx>
        <w:tc>
          <w:tcPr>
            <w:tcW w:w="5807" w:type="dxa"/>
          </w:tcPr>
          <w:p w:rsidR="0032131C" w:rsidRPr="00794E2F" w:rsidP="0032131C" w14:paraId="4842137C" w14:textId="77777777">
            <w:pPr>
              <w:ind w:firstLine="0"/>
            </w:pPr>
            <w:r w:rsidRPr="00794E2F">
              <w:t>Tehniskā telpa</w:t>
            </w:r>
          </w:p>
        </w:tc>
        <w:tc>
          <w:tcPr>
            <w:tcW w:w="3544" w:type="dxa"/>
          </w:tcPr>
          <w:p w:rsidR="0032131C" w:rsidRPr="00794E2F" w:rsidP="0032131C" w14:paraId="29F26147" w14:textId="77777777">
            <w:pPr>
              <w:ind w:firstLine="0"/>
            </w:pPr>
            <w:r w:rsidRPr="00794E2F">
              <w:t>14.7* m²</w:t>
            </w:r>
          </w:p>
        </w:tc>
      </w:tr>
      <w:tr w14:paraId="451AA21C" w14:textId="77777777" w:rsidTr="00D41DA2">
        <w:tblPrEx>
          <w:tblW w:w="9351" w:type="dxa"/>
          <w:tblLook w:val="04A0"/>
        </w:tblPrEx>
        <w:tc>
          <w:tcPr>
            <w:tcW w:w="5807" w:type="dxa"/>
          </w:tcPr>
          <w:p w:rsidR="0032131C" w:rsidRPr="00794E2F" w:rsidP="0032131C" w14:paraId="2BAE727D" w14:textId="77777777">
            <w:pPr>
              <w:ind w:firstLine="0"/>
            </w:pPr>
            <w:r w:rsidRPr="00794E2F">
              <w:t>Noliktava</w:t>
            </w:r>
          </w:p>
        </w:tc>
        <w:tc>
          <w:tcPr>
            <w:tcW w:w="3544" w:type="dxa"/>
          </w:tcPr>
          <w:p w:rsidR="0032131C" w:rsidRPr="00794E2F" w:rsidP="0032131C" w14:paraId="5E6ADFDA" w14:textId="77777777">
            <w:pPr>
              <w:ind w:firstLine="0"/>
            </w:pPr>
            <w:r w:rsidRPr="00794E2F">
              <w:t>75.9* m²</w:t>
            </w:r>
          </w:p>
        </w:tc>
      </w:tr>
      <w:tr w14:paraId="7120F256" w14:textId="77777777" w:rsidTr="00D41DA2">
        <w:tblPrEx>
          <w:tblW w:w="9351" w:type="dxa"/>
          <w:tblLook w:val="04A0"/>
        </w:tblPrEx>
        <w:tc>
          <w:tcPr>
            <w:tcW w:w="5807" w:type="dxa"/>
          </w:tcPr>
          <w:p w:rsidR="0032131C" w:rsidRPr="00794E2F" w:rsidP="0032131C" w14:paraId="29C9E5F0" w14:textId="77777777">
            <w:pPr>
              <w:ind w:firstLine="0"/>
            </w:pPr>
            <w:r w:rsidRPr="00794E2F">
              <w:t>Ražošanas telpa nr.5</w:t>
            </w:r>
          </w:p>
        </w:tc>
        <w:tc>
          <w:tcPr>
            <w:tcW w:w="3544" w:type="dxa"/>
          </w:tcPr>
          <w:p w:rsidR="0032131C" w:rsidRPr="00794E2F" w:rsidP="0032131C" w14:paraId="4186F2E4" w14:textId="77777777">
            <w:pPr>
              <w:ind w:firstLine="0"/>
            </w:pPr>
            <w:r w:rsidRPr="00794E2F">
              <w:t>115.3* m²</w:t>
            </w:r>
          </w:p>
        </w:tc>
      </w:tr>
      <w:tr w14:paraId="22D6B6C0" w14:textId="77777777" w:rsidTr="00D41DA2">
        <w:tblPrEx>
          <w:tblW w:w="9351" w:type="dxa"/>
          <w:tblLook w:val="04A0"/>
        </w:tblPrEx>
        <w:tc>
          <w:tcPr>
            <w:tcW w:w="5807" w:type="dxa"/>
          </w:tcPr>
          <w:p w:rsidR="0032131C" w:rsidRPr="00794E2F" w:rsidP="0032131C" w14:paraId="17FDC175" w14:textId="77777777">
            <w:pPr>
              <w:ind w:firstLine="0"/>
            </w:pPr>
            <w:r w:rsidRPr="00794E2F">
              <w:t xml:space="preserve">Laboratorija </w:t>
            </w:r>
          </w:p>
        </w:tc>
        <w:tc>
          <w:tcPr>
            <w:tcW w:w="3544" w:type="dxa"/>
          </w:tcPr>
          <w:p w:rsidR="0032131C" w:rsidRPr="00794E2F" w:rsidP="0032131C" w14:paraId="7CF374D9" w14:textId="77777777">
            <w:pPr>
              <w:ind w:firstLine="0"/>
            </w:pPr>
            <w:r w:rsidRPr="00794E2F">
              <w:t>12.7* m²</w:t>
            </w:r>
          </w:p>
        </w:tc>
      </w:tr>
      <w:tr w14:paraId="2EF2B9AA" w14:textId="77777777" w:rsidTr="00D41DA2">
        <w:tblPrEx>
          <w:tblW w:w="9351" w:type="dxa"/>
          <w:tblLook w:val="04A0"/>
        </w:tblPrEx>
        <w:tc>
          <w:tcPr>
            <w:tcW w:w="5807" w:type="dxa"/>
          </w:tcPr>
          <w:p w:rsidR="0032131C" w:rsidRPr="00794E2F" w:rsidP="0032131C" w14:paraId="222D986D" w14:textId="77777777">
            <w:pPr>
              <w:ind w:firstLine="0"/>
            </w:pPr>
            <w:r w:rsidRPr="00794E2F">
              <w:t>Ražošanas telpa nr. 6</w:t>
            </w:r>
          </w:p>
        </w:tc>
        <w:tc>
          <w:tcPr>
            <w:tcW w:w="3544" w:type="dxa"/>
          </w:tcPr>
          <w:p w:rsidR="0032131C" w:rsidRPr="00794E2F" w:rsidP="0032131C" w14:paraId="4A3D5BAC" w14:textId="77777777">
            <w:pPr>
              <w:ind w:firstLine="0"/>
            </w:pPr>
            <w:r w:rsidRPr="00794E2F">
              <w:t>1.2* m²</w:t>
            </w:r>
          </w:p>
        </w:tc>
      </w:tr>
      <w:tr w14:paraId="066FBC35" w14:textId="77777777" w:rsidTr="00D41DA2">
        <w:tblPrEx>
          <w:tblW w:w="9351" w:type="dxa"/>
          <w:tblLook w:val="04A0"/>
        </w:tblPrEx>
        <w:tc>
          <w:tcPr>
            <w:tcW w:w="5807" w:type="dxa"/>
          </w:tcPr>
          <w:p w:rsidR="0032131C" w:rsidRPr="00794E2F" w:rsidP="0032131C" w14:paraId="30C982FA" w14:textId="77777777">
            <w:pPr>
              <w:ind w:firstLine="0"/>
            </w:pPr>
            <w:r w:rsidRPr="00794E2F">
              <w:t>Tualete</w:t>
            </w:r>
          </w:p>
        </w:tc>
        <w:tc>
          <w:tcPr>
            <w:tcW w:w="3544" w:type="dxa"/>
          </w:tcPr>
          <w:p w:rsidR="0032131C" w:rsidRPr="00794E2F" w:rsidP="0032131C" w14:paraId="3DB290F4" w14:textId="77777777">
            <w:pPr>
              <w:ind w:firstLine="0"/>
            </w:pPr>
            <w:r w:rsidRPr="00794E2F">
              <w:t>1.5* m²</w:t>
            </w:r>
          </w:p>
        </w:tc>
      </w:tr>
      <w:tr w14:paraId="03482CAC" w14:textId="77777777" w:rsidTr="00D41DA2">
        <w:tblPrEx>
          <w:tblW w:w="9351" w:type="dxa"/>
          <w:tblLook w:val="04A0"/>
        </w:tblPrEx>
        <w:tc>
          <w:tcPr>
            <w:tcW w:w="5807" w:type="dxa"/>
          </w:tcPr>
          <w:p w:rsidR="0032131C" w:rsidRPr="00794E2F" w:rsidP="0032131C" w14:paraId="0793EF62" w14:textId="77777777">
            <w:pPr>
              <w:ind w:firstLine="0"/>
            </w:pPr>
            <w:r w:rsidRPr="00794E2F">
              <w:t>Vējtveris</w:t>
            </w:r>
          </w:p>
        </w:tc>
        <w:tc>
          <w:tcPr>
            <w:tcW w:w="3544" w:type="dxa"/>
          </w:tcPr>
          <w:p w:rsidR="0032131C" w:rsidRPr="00794E2F" w:rsidP="0032131C" w14:paraId="515349EF" w14:textId="77777777">
            <w:pPr>
              <w:ind w:firstLine="0"/>
            </w:pPr>
            <w:r w:rsidRPr="00794E2F">
              <w:t>3.4* m²</w:t>
            </w:r>
          </w:p>
        </w:tc>
      </w:tr>
      <w:tr w14:paraId="090488D0" w14:textId="77777777" w:rsidTr="00D41DA2">
        <w:tblPrEx>
          <w:tblW w:w="9351" w:type="dxa"/>
          <w:tblLook w:val="04A0"/>
        </w:tblPrEx>
        <w:tc>
          <w:tcPr>
            <w:tcW w:w="5807" w:type="dxa"/>
          </w:tcPr>
          <w:p w:rsidR="0032131C" w:rsidRPr="00794E2F" w:rsidP="0032131C" w14:paraId="02E6639B" w14:textId="77777777">
            <w:pPr>
              <w:ind w:firstLine="0"/>
            </w:pPr>
            <w:r w:rsidRPr="00794E2F">
              <w:t>Kabinets</w:t>
            </w:r>
          </w:p>
        </w:tc>
        <w:tc>
          <w:tcPr>
            <w:tcW w:w="3544" w:type="dxa"/>
          </w:tcPr>
          <w:p w:rsidR="0032131C" w:rsidRPr="00794E2F" w:rsidP="0032131C" w14:paraId="5B87EFBA" w14:textId="77777777">
            <w:pPr>
              <w:ind w:firstLine="0"/>
            </w:pPr>
            <w:r w:rsidRPr="00794E2F">
              <w:t>12.7* m²</w:t>
            </w:r>
          </w:p>
        </w:tc>
      </w:tr>
      <w:tr w14:paraId="1C4FFF0E" w14:textId="77777777" w:rsidTr="00D41DA2">
        <w:tblPrEx>
          <w:tblW w:w="9351" w:type="dxa"/>
          <w:tblLook w:val="04A0"/>
        </w:tblPrEx>
        <w:tc>
          <w:tcPr>
            <w:tcW w:w="5807" w:type="dxa"/>
          </w:tcPr>
          <w:p w:rsidR="0032131C" w:rsidRPr="00794E2F" w:rsidP="0032131C" w14:paraId="0E014205" w14:textId="77777777">
            <w:pPr>
              <w:ind w:firstLine="0"/>
            </w:pPr>
            <w:r w:rsidRPr="00794E2F">
              <w:t>Ģērbtuve</w:t>
            </w:r>
          </w:p>
        </w:tc>
        <w:tc>
          <w:tcPr>
            <w:tcW w:w="3544" w:type="dxa"/>
          </w:tcPr>
          <w:p w:rsidR="0032131C" w:rsidRPr="00794E2F" w:rsidP="0032131C" w14:paraId="614E84F8" w14:textId="77777777">
            <w:pPr>
              <w:ind w:firstLine="0"/>
            </w:pPr>
            <w:r w:rsidRPr="00794E2F">
              <w:t>15.5* m²</w:t>
            </w:r>
          </w:p>
        </w:tc>
      </w:tr>
      <w:tr w14:paraId="24BE8E88" w14:textId="77777777" w:rsidTr="00D41DA2">
        <w:tblPrEx>
          <w:tblW w:w="9351" w:type="dxa"/>
          <w:tblLook w:val="04A0"/>
        </w:tblPrEx>
        <w:tc>
          <w:tcPr>
            <w:tcW w:w="5807" w:type="dxa"/>
          </w:tcPr>
          <w:p w:rsidR="0032131C" w:rsidRPr="00794E2F" w:rsidP="0032131C" w14:paraId="43F87136" w14:textId="77777777">
            <w:pPr>
              <w:ind w:firstLine="0"/>
            </w:pPr>
            <w:r w:rsidRPr="00794E2F">
              <w:t>Vējtveris</w:t>
            </w:r>
          </w:p>
        </w:tc>
        <w:tc>
          <w:tcPr>
            <w:tcW w:w="3544" w:type="dxa"/>
          </w:tcPr>
          <w:p w:rsidR="0032131C" w:rsidRPr="00794E2F" w:rsidP="0032131C" w14:paraId="2D1BF624" w14:textId="77777777">
            <w:pPr>
              <w:ind w:firstLine="0"/>
            </w:pPr>
            <w:r w:rsidRPr="00794E2F">
              <w:t>2.8* m²</w:t>
            </w:r>
          </w:p>
        </w:tc>
      </w:tr>
      <w:tr w14:paraId="58F2BD42" w14:textId="77777777" w:rsidTr="00D41DA2">
        <w:tblPrEx>
          <w:tblW w:w="9351" w:type="dxa"/>
          <w:tblLook w:val="04A0"/>
        </w:tblPrEx>
        <w:tc>
          <w:tcPr>
            <w:tcW w:w="5807" w:type="dxa"/>
          </w:tcPr>
          <w:p w:rsidR="0032131C" w:rsidRPr="00794E2F" w:rsidP="0032131C" w14:paraId="3D6ECDE0" w14:textId="77777777">
            <w:pPr>
              <w:ind w:firstLine="0"/>
            </w:pPr>
            <w:r w:rsidRPr="00794E2F">
              <w:t>Duša</w:t>
            </w:r>
          </w:p>
        </w:tc>
        <w:tc>
          <w:tcPr>
            <w:tcW w:w="3544" w:type="dxa"/>
          </w:tcPr>
          <w:p w:rsidR="0032131C" w:rsidRPr="00794E2F" w:rsidP="0032131C" w14:paraId="5EDCD560" w14:textId="77777777">
            <w:pPr>
              <w:ind w:firstLine="0"/>
            </w:pPr>
            <w:r w:rsidRPr="00794E2F">
              <w:t>2.6* m²</w:t>
            </w:r>
          </w:p>
        </w:tc>
      </w:tr>
      <w:tr w14:paraId="1C762DB1" w14:textId="77777777" w:rsidTr="00D41DA2">
        <w:tblPrEx>
          <w:tblW w:w="9351" w:type="dxa"/>
          <w:tblLook w:val="04A0"/>
        </w:tblPrEx>
        <w:tc>
          <w:tcPr>
            <w:tcW w:w="5807" w:type="dxa"/>
          </w:tcPr>
          <w:p w:rsidR="0032131C" w:rsidRPr="00794E2F" w:rsidP="0032131C" w14:paraId="735370B4" w14:textId="77777777">
            <w:pPr>
              <w:ind w:firstLine="0"/>
            </w:pPr>
            <w:r w:rsidRPr="00794E2F">
              <w:t>Ražošanas telpa nr. 7</w:t>
            </w:r>
          </w:p>
        </w:tc>
        <w:tc>
          <w:tcPr>
            <w:tcW w:w="3544" w:type="dxa"/>
          </w:tcPr>
          <w:p w:rsidR="0032131C" w:rsidRPr="00794E2F" w:rsidP="0032131C" w14:paraId="6317A086" w14:textId="77777777">
            <w:pPr>
              <w:ind w:firstLine="0"/>
            </w:pPr>
            <w:r w:rsidRPr="00794E2F">
              <w:t>1.1* m²</w:t>
            </w:r>
          </w:p>
        </w:tc>
      </w:tr>
      <w:tr w14:paraId="2F74C0A0" w14:textId="77777777" w:rsidTr="00D41DA2">
        <w:tblPrEx>
          <w:tblW w:w="9351" w:type="dxa"/>
          <w:tblLook w:val="04A0"/>
        </w:tblPrEx>
        <w:tc>
          <w:tcPr>
            <w:tcW w:w="5807" w:type="dxa"/>
          </w:tcPr>
          <w:p w:rsidR="0032131C" w:rsidRPr="00794E2F" w:rsidP="0032131C" w14:paraId="7CC3A02F" w14:textId="77777777">
            <w:pPr>
              <w:ind w:firstLine="0"/>
            </w:pPr>
            <w:r w:rsidRPr="00794E2F">
              <w:t xml:space="preserve">Tualete </w:t>
            </w:r>
          </w:p>
        </w:tc>
        <w:tc>
          <w:tcPr>
            <w:tcW w:w="3544" w:type="dxa"/>
          </w:tcPr>
          <w:p w:rsidR="0032131C" w:rsidRPr="00794E2F" w:rsidP="0032131C" w14:paraId="77E536D0" w14:textId="77777777">
            <w:pPr>
              <w:ind w:firstLine="0"/>
            </w:pPr>
            <w:r w:rsidRPr="00794E2F">
              <w:t>1.4* m2</w:t>
            </w:r>
          </w:p>
        </w:tc>
      </w:tr>
      <w:tr w14:paraId="598A7D95" w14:textId="77777777" w:rsidTr="00D41DA2">
        <w:tblPrEx>
          <w:tblW w:w="9351" w:type="dxa"/>
          <w:tblLook w:val="04A0"/>
        </w:tblPrEx>
        <w:tc>
          <w:tcPr>
            <w:tcW w:w="5807" w:type="dxa"/>
          </w:tcPr>
          <w:p w:rsidR="0032131C" w:rsidRPr="00794E2F" w:rsidP="0032131C" w14:paraId="2D0E85BB" w14:textId="77777777">
            <w:pPr>
              <w:ind w:firstLine="0"/>
            </w:pPr>
            <w:r w:rsidRPr="00794E2F">
              <w:t>Palīgtelpa</w:t>
            </w:r>
          </w:p>
        </w:tc>
        <w:tc>
          <w:tcPr>
            <w:tcW w:w="3544" w:type="dxa"/>
          </w:tcPr>
          <w:p w:rsidR="0032131C" w:rsidRPr="00794E2F" w:rsidP="0032131C" w14:paraId="212D14FA" w14:textId="77777777">
            <w:pPr>
              <w:ind w:firstLine="0"/>
            </w:pPr>
            <w:r w:rsidRPr="00794E2F">
              <w:t>4.2* m²</w:t>
            </w:r>
          </w:p>
        </w:tc>
      </w:tr>
      <w:tr w14:paraId="5580AC73" w14:textId="77777777" w:rsidTr="00D41DA2">
        <w:tblPrEx>
          <w:tblW w:w="9351" w:type="dxa"/>
          <w:tblLook w:val="04A0"/>
        </w:tblPrEx>
        <w:tc>
          <w:tcPr>
            <w:tcW w:w="5807" w:type="dxa"/>
          </w:tcPr>
          <w:p w:rsidR="0032131C" w:rsidRPr="00794E2F" w:rsidP="0032131C" w14:paraId="310090E6" w14:textId="77777777">
            <w:pPr>
              <w:ind w:firstLine="0"/>
            </w:pPr>
            <w:r w:rsidRPr="00794E2F">
              <w:t>Gaitenis</w:t>
            </w:r>
          </w:p>
        </w:tc>
        <w:tc>
          <w:tcPr>
            <w:tcW w:w="3544" w:type="dxa"/>
          </w:tcPr>
          <w:p w:rsidR="0032131C" w:rsidRPr="00794E2F" w:rsidP="0032131C" w14:paraId="7DC3A43D" w14:textId="77777777">
            <w:pPr>
              <w:ind w:firstLine="0"/>
            </w:pPr>
            <w:r w:rsidRPr="00794E2F">
              <w:t>7.7* m2</w:t>
            </w:r>
          </w:p>
        </w:tc>
      </w:tr>
      <w:tr w14:paraId="55FAAD2D" w14:textId="77777777" w:rsidTr="00D41DA2">
        <w:tblPrEx>
          <w:tblW w:w="9351" w:type="dxa"/>
          <w:tblLook w:val="04A0"/>
        </w:tblPrEx>
        <w:tc>
          <w:tcPr>
            <w:tcW w:w="5807" w:type="dxa"/>
          </w:tcPr>
          <w:p w:rsidR="0032131C" w:rsidRPr="00794E2F" w:rsidP="0032131C" w14:paraId="44648E05" w14:textId="77777777">
            <w:pPr>
              <w:ind w:firstLine="0"/>
            </w:pPr>
            <w:r w:rsidRPr="00794E2F">
              <w:t>Tualete</w:t>
            </w:r>
          </w:p>
        </w:tc>
        <w:tc>
          <w:tcPr>
            <w:tcW w:w="3544" w:type="dxa"/>
          </w:tcPr>
          <w:p w:rsidR="0032131C" w:rsidRPr="00794E2F" w:rsidP="0032131C" w14:paraId="60A93247" w14:textId="77777777">
            <w:pPr>
              <w:ind w:firstLine="0"/>
            </w:pPr>
            <w:r w:rsidRPr="00794E2F">
              <w:t xml:space="preserve">3.5* m2 </w:t>
            </w:r>
          </w:p>
        </w:tc>
      </w:tr>
      <w:tr w14:paraId="0D9E40C6" w14:textId="77777777" w:rsidTr="00D41DA2">
        <w:tblPrEx>
          <w:tblW w:w="9351" w:type="dxa"/>
          <w:tblLook w:val="04A0"/>
        </w:tblPrEx>
        <w:tc>
          <w:tcPr>
            <w:tcW w:w="5807" w:type="dxa"/>
          </w:tcPr>
          <w:p w:rsidR="0032131C" w:rsidRPr="00794E2F" w:rsidP="0032131C" w14:paraId="0CD279F5" w14:textId="77777777">
            <w:pPr>
              <w:ind w:firstLine="0"/>
            </w:pPr>
            <w:r w:rsidRPr="00794E2F">
              <w:t>Atpūtas telpa</w:t>
            </w:r>
          </w:p>
        </w:tc>
        <w:tc>
          <w:tcPr>
            <w:tcW w:w="3544" w:type="dxa"/>
          </w:tcPr>
          <w:p w:rsidR="0032131C" w:rsidRPr="00794E2F" w:rsidP="0032131C" w14:paraId="019D60FB" w14:textId="77777777">
            <w:pPr>
              <w:ind w:firstLine="0"/>
            </w:pPr>
            <w:r w:rsidRPr="00794E2F">
              <w:t>33.1* m2</w:t>
            </w:r>
          </w:p>
        </w:tc>
      </w:tr>
      <w:tr w14:paraId="7E63CEA4" w14:textId="77777777" w:rsidTr="00D41DA2">
        <w:tblPrEx>
          <w:tblW w:w="9351" w:type="dxa"/>
          <w:tblLook w:val="04A0"/>
        </w:tblPrEx>
        <w:tc>
          <w:tcPr>
            <w:tcW w:w="5807" w:type="dxa"/>
          </w:tcPr>
          <w:p w:rsidR="0032131C" w:rsidRPr="00794E2F" w:rsidP="0032131C" w14:paraId="0B279944" w14:textId="77777777">
            <w:pPr>
              <w:ind w:firstLine="0"/>
            </w:pPr>
            <w:r w:rsidRPr="00794E2F">
              <w:t>Terase</w:t>
            </w:r>
          </w:p>
        </w:tc>
        <w:tc>
          <w:tcPr>
            <w:tcW w:w="3544" w:type="dxa"/>
          </w:tcPr>
          <w:p w:rsidR="0032131C" w:rsidRPr="00794E2F" w:rsidP="0032131C" w14:paraId="092F8090" w14:textId="77777777">
            <w:pPr>
              <w:ind w:firstLine="0"/>
            </w:pPr>
            <w:r w:rsidRPr="00794E2F">
              <w:t>16.5* m2</w:t>
            </w:r>
          </w:p>
        </w:tc>
      </w:tr>
      <w:tr w14:paraId="537C0D08" w14:textId="77777777" w:rsidTr="00D41DA2">
        <w:tblPrEx>
          <w:tblW w:w="9351" w:type="dxa"/>
          <w:tblLook w:val="04A0"/>
        </w:tblPrEx>
        <w:tc>
          <w:tcPr>
            <w:tcW w:w="5807" w:type="dxa"/>
          </w:tcPr>
          <w:p w:rsidR="0032131C" w:rsidRPr="00794E2F" w:rsidP="0032131C" w14:paraId="55FB6638" w14:textId="77777777">
            <w:pPr>
              <w:ind w:firstLine="0"/>
            </w:pPr>
            <w:r w:rsidRPr="00794E2F">
              <w:t>Nojume</w:t>
            </w:r>
          </w:p>
        </w:tc>
        <w:tc>
          <w:tcPr>
            <w:tcW w:w="3544" w:type="dxa"/>
          </w:tcPr>
          <w:p w:rsidR="0032131C" w:rsidRPr="00794E2F" w:rsidP="0032131C" w14:paraId="288D6583" w14:textId="77777777">
            <w:pPr>
              <w:ind w:firstLine="0"/>
            </w:pPr>
            <w:r w:rsidRPr="00794E2F">
              <w:t>57.9* m²</w:t>
            </w:r>
          </w:p>
        </w:tc>
      </w:tr>
      <w:tr w14:paraId="5B12C4CA" w14:textId="77777777" w:rsidTr="00D41DA2">
        <w:tblPrEx>
          <w:tblW w:w="9351" w:type="dxa"/>
          <w:tblLook w:val="04A0"/>
        </w:tblPrEx>
        <w:tc>
          <w:tcPr>
            <w:tcW w:w="5807" w:type="dxa"/>
          </w:tcPr>
          <w:p w:rsidR="0032131C" w:rsidRPr="00794E2F" w:rsidP="0032131C" w14:paraId="590CDFD2" w14:textId="77777777">
            <w:pPr>
              <w:ind w:firstLine="0"/>
            </w:pPr>
            <w:r w:rsidRPr="00794E2F">
              <w:t>Nojume</w:t>
            </w:r>
          </w:p>
        </w:tc>
        <w:tc>
          <w:tcPr>
            <w:tcW w:w="3544" w:type="dxa"/>
          </w:tcPr>
          <w:p w:rsidR="0032131C" w:rsidRPr="00794E2F" w:rsidP="0032131C" w14:paraId="5DF3550D" w14:textId="77777777">
            <w:pPr>
              <w:ind w:firstLine="0"/>
            </w:pPr>
            <w:r w:rsidRPr="00794E2F">
              <w:t>82.9* m²</w:t>
            </w:r>
          </w:p>
        </w:tc>
      </w:tr>
      <w:tr w14:paraId="013C3E59" w14:textId="77777777" w:rsidTr="00D41DA2">
        <w:tblPrEx>
          <w:tblW w:w="9351" w:type="dxa"/>
          <w:tblLook w:val="04A0"/>
        </w:tblPrEx>
        <w:tc>
          <w:tcPr>
            <w:tcW w:w="5807" w:type="dxa"/>
          </w:tcPr>
          <w:p w:rsidR="0032131C" w:rsidRPr="00794E2F" w:rsidP="0032131C" w14:paraId="7A1456E4" w14:textId="77777777">
            <w:pPr>
              <w:ind w:firstLine="0"/>
            </w:pPr>
            <w:r w:rsidRPr="00794E2F">
              <w:t>Priekštelpa</w:t>
            </w:r>
          </w:p>
        </w:tc>
        <w:tc>
          <w:tcPr>
            <w:tcW w:w="3544" w:type="dxa"/>
          </w:tcPr>
          <w:p w:rsidR="0032131C" w:rsidRPr="00794E2F" w:rsidP="0032131C" w14:paraId="79565D0A" w14:textId="77777777">
            <w:pPr>
              <w:ind w:firstLine="0"/>
            </w:pPr>
            <w:r w:rsidRPr="00794E2F">
              <w:t>4,2* m²</w:t>
            </w:r>
          </w:p>
        </w:tc>
      </w:tr>
      <w:tr w14:paraId="262E70D3" w14:textId="77777777" w:rsidTr="00D41DA2">
        <w:tblPrEx>
          <w:tblW w:w="9351" w:type="dxa"/>
          <w:tblLook w:val="04A0"/>
        </w:tblPrEx>
        <w:tc>
          <w:tcPr>
            <w:tcW w:w="5807" w:type="dxa"/>
          </w:tcPr>
          <w:p w:rsidR="0032131C" w:rsidRPr="00794E2F" w:rsidP="0032131C" w14:paraId="7F309D97" w14:textId="77777777">
            <w:pPr>
              <w:ind w:firstLine="0"/>
            </w:pPr>
            <w:r w:rsidRPr="00794E2F">
              <w:t>Ēkas ugunsnoturības grupa</w:t>
            </w:r>
          </w:p>
        </w:tc>
        <w:tc>
          <w:tcPr>
            <w:tcW w:w="3544" w:type="dxa"/>
          </w:tcPr>
          <w:p w:rsidR="0032131C" w:rsidRPr="00794E2F" w:rsidP="0032131C" w14:paraId="071AB214" w14:textId="77777777">
            <w:pPr>
              <w:ind w:firstLine="0"/>
            </w:pPr>
            <w:r w:rsidRPr="00794E2F">
              <w:t>U3</w:t>
            </w:r>
          </w:p>
        </w:tc>
      </w:tr>
      <w:tr w14:paraId="1A0771A8" w14:textId="77777777" w:rsidTr="00D41DA2">
        <w:tblPrEx>
          <w:tblW w:w="9351" w:type="dxa"/>
          <w:tblLook w:val="04A0"/>
        </w:tblPrEx>
        <w:tc>
          <w:tcPr>
            <w:tcW w:w="5807" w:type="dxa"/>
          </w:tcPr>
          <w:p w:rsidR="0032131C" w:rsidRPr="00794E2F" w:rsidP="0032131C" w14:paraId="5EAB1409" w14:textId="77777777">
            <w:pPr>
              <w:ind w:firstLine="0"/>
            </w:pPr>
            <w:r w:rsidRPr="00794E2F">
              <w:t>Ugunsdrošības sistēma</w:t>
            </w:r>
          </w:p>
        </w:tc>
        <w:tc>
          <w:tcPr>
            <w:tcW w:w="3544" w:type="dxa"/>
          </w:tcPr>
          <w:p w:rsidR="0032131C" w:rsidRPr="00794E2F" w:rsidP="0032131C" w14:paraId="642C7EC0" w14:textId="77777777">
            <w:pPr>
              <w:ind w:firstLine="0"/>
            </w:pPr>
            <w:r w:rsidRPr="00794E2F">
              <w:t>Automātiskā ugunsgrēka atklāšanas un trauksmes signalizācijas sistēma. Autonoma iekšējā un ārējā ugunsdzēsība. Ugunsdrošībai sertificēts 24v ugunsgrēka atklāšanas un trauksmes iekārtas panelis BENTEL J-424-8 ar vienu zonas paplašinātāju.</w:t>
            </w:r>
          </w:p>
        </w:tc>
      </w:tr>
      <w:tr w14:paraId="0223A033" w14:textId="77777777" w:rsidTr="00D41DA2">
        <w:tblPrEx>
          <w:tblW w:w="9351" w:type="dxa"/>
          <w:tblLook w:val="04A0"/>
        </w:tblPrEx>
        <w:tc>
          <w:tcPr>
            <w:tcW w:w="5807" w:type="dxa"/>
          </w:tcPr>
          <w:p w:rsidR="0032131C" w:rsidRPr="00794E2F" w:rsidP="0032131C" w14:paraId="2A9FEEB5" w14:textId="77777777">
            <w:pPr>
              <w:ind w:firstLine="0"/>
            </w:pPr>
            <w:r w:rsidRPr="00794E2F">
              <w:t>Energoefektivitātes klase</w:t>
            </w:r>
          </w:p>
        </w:tc>
        <w:tc>
          <w:tcPr>
            <w:tcW w:w="3544" w:type="dxa"/>
          </w:tcPr>
          <w:p w:rsidR="0032131C" w:rsidRPr="00794E2F" w:rsidP="0032131C" w14:paraId="549563D4" w14:textId="77777777">
            <w:pPr>
              <w:ind w:firstLine="0"/>
            </w:pPr>
            <w:r w:rsidRPr="00794E2F">
              <w:t>C klase, 79,21 kWh/m² gadā</w:t>
            </w:r>
          </w:p>
        </w:tc>
      </w:tr>
      <w:tr w14:paraId="4DFC5193" w14:textId="77777777" w:rsidTr="00D41DA2">
        <w:tblPrEx>
          <w:tblW w:w="9351" w:type="dxa"/>
          <w:tblLook w:val="04A0"/>
        </w:tblPrEx>
        <w:tc>
          <w:tcPr>
            <w:tcW w:w="5807" w:type="dxa"/>
          </w:tcPr>
          <w:p w:rsidR="0032131C" w:rsidRPr="00794E2F" w:rsidP="0032131C" w14:paraId="2BC57263" w14:textId="77777777">
            <w:pPr>
              <w:ind w:firstLine="0"/>
            </w:pPr>
            <w:r w:rsidRPr="00794E2F">
              <w:t>Ēkas konstrukcija</w:t>
            </w:r>
          </w:p>
        </w:tc>
        <w:tc>
          <w:tcPr>
            <w:tcW w:w="3544" w:type="dxa"/>
          </w:tcPr>
          <w:p w:rsidR="0032131C" w:rsidRPr="00794E2F" w:rsidP="0032131C" w14:paraId="50C1F9BC" w14:textId="77777777">
            <w:pPr>
              <w:ind w:firstLine="0"/>
            </w:pPr>
            <w:r w:rsidRPr="00794E2F">
              <w:t xml:space="preserve">Būvkonstrukcijas. </w:t>
            </w:r>
          </w:p>
          <w:p w:rsidR="0032131C" w:rsidRPr="00794E2F" w:rsidP="0032131C" w14:paraId="3C9693DD" w14:textId="77777777">
            <w:pPr>
              <w:ind w:firstLine="0"/>
            </w:pPr>
            <w:r w:rsidRPr="00794E2F">
              <w:t>Vienstāva apjomam – metāla karkasa konstrukcijas no tērauda portālrāmjiem.</w:t>
            </w:r>
          </w:p>
          <w:p w:rsidR="0032131C" w:rsidRPr="00794E2F" w:rsidP="0032131C" w14:paraId="77B354B5" w14:textId="77777777">
            <w:pPr>
              <w:ind w:firstLine="0"/>
            </w:pPr>
            <w:r w:rsidRPr="00794E2F">
              <w:t xml:space="preserve">Jumtu konstrukcija – sendvič tipa paneļi uz Z tipa profiliem. </w:t>
            </w:r>
          </w:p>
          <w:p w:rsidR="0032131C" w:rsidRPr="00794E2F" w:rsidP="0032131C" w14:paraId="35C59246" w14:textId="77777777">
            <w:pPr>
              <w:ind w:firstLine="0"/>
            </w:pPr>
            <w:r w:rsidRPr="00794E2F">
              <w:t>Ēkas ārsienas Ēkā paredzētas ražošanas, biroja un sadzīves telpas.</w:t>
            </w:r>
          </w:p>
          <w:p w:rsidR="0032131C" w:rsidRPr="00794E2F" w:rsidP="0032131C" w14:paraId="77895E45" w14:textId="77777777">
            <w:pPr>
              <w:ind w:firstLine="0"/>
            </w:pPr>
            <w:r w:rsidRPr="00794E2F">
              <w:t>Fasādes apdare – sendvič tipa paneļi 120mm, vertikāls retinātu latu (145/195mm) dēļu apšuvums un kombinēts dažāda platuma dēļu un latu 45x45 apšuvums ar spraugām.</w:t>
            </w:r>
          </w:p>
          <w:p w:rsidR="0032131C" w:rsidRPr="00794E2F" w:rsidP="0032131C" w14:paraId="6BF26AE9" w14:textId="77777777">
            <w:pPr>
              <w:ind w:firstLine="0"/>
            </w:pPr>
            <w:r w:rsidRPr="00794E2F">
              <w:t>Grīdas projektētas no armēta betona C25/30 100mm un 200mm. Ražošanas telpām grīdās pa ēkas perimetru paredzēts 150mm biezs un 2m plats siltumizolācijas slānis.</w:t>
            </w:r>
          </w:p>
        </w:tc>
      </w:tr>
      <w:tr w14:paraId="31C443EC" w14:textId="77777777" w:rsidTr="00D41DA2">
        <w:tblPrEx>
          <w:tblW w:w="9351" w:type="dxa"/>
          <w:tblLook w:val="04A0"/>
        </w:tblPrEx>
        <w:tc>
          <w:tcPr>
            <w:tcW w:w="5807" w:type="dxa"/>
          </w:tcPr>
          <w:p w:rsidR="0032131C" w:rsidRPr="00794E2F" w:rsidP="0032131C" w14:paraId="63D241A7" w14:textId="77777777">
            <w:pPr>
              <w:ind w:firstLine="0"/>
            </w:pPr>
            <w:r w:rsidRPr="00794E2F">
              <w:t>Ārsienas</w:t>
            </w:r>
          </w:p>
        </w:tc>
        <w:tc>
          <w:tcPr>
            <w:tcW w:w="3544" w:type="dxa"/>
          </w:tcPr>
          <w:p w:rsidR="0032131C" w:rsidRPr="00794E2F" w:rsidP="0032131C" w14:paraId="142D87ED" w14:textId="77777777">
            <w:pPr>
              <w:ind w:firstLine="0"/>
            </w:pPr>
            <w:r w:rsidRPr="00794E2F">
              <w:t>veidotas no sendvič tipa paneļiem 120mm. Pa ēkas perimetru paredzēti rūpnieciski ražoti dz/betona cokolpaneļi ar siltumizolāciju.</w:t>
            </w:r>
          </w:p>
        </w:tc>
      </w:tr>
      <w:tr w14:paraId="218C0420" w14:textId="77777777" w:rsidTr="00D41DA2">
        <w:tblPrEx>
          <w:tblW w:w="9351" w:type="dxa"/>
          <w:tblLook w:val="04A0"/>
        </w:tblPrEx>
        <w:tc>
          <w:tcPr>
            <w:tcW w:w="5807" w:type="dxa"/>
          </w:tcPr>
          <w:p w:rsidR="0032131C" w:rsidRPr="00794E2F" w:rsidP="0032131C" w14:paraId="516E90BF" w14:textId="77777777">
            <w:pPr>
              <w:ind w:firstLine="0"/>
            </w:pPr>
            <w:r w:rsidRPr="00794E2F">
              <w:t>Starpsienas</w:t>
            </w:r>
          </w:p>
        </w:tc>
        <w:tc>
          <w:tcPr>
            <w:tcW w:w="3544" w:type="dxa"/>
          </w:tcPr>
          <w:p w:rsidR="0032131C" w:rsidRPr="00794E2F" w:rsidP="0032131C" w14:paraId="19B3CB54" w14:textId="77777777">
            <w:pPr>
              <w:ind w:firstLine="0"/>
            </w:pPr>
            <w:r w:rsidRPr="00794E2F">
              <w:t>150mm karkasa ar ģipškartona apšuvumu divās kārtās un sendvič tipa paneļi 100mm.</w:t>
            </w:r>
          </w:p>
        </w:tc>
      </w:tr>
      <w:tr w14:paraId="3B0C3F69" w14:textId="77777777" w:rsidTr="00D41DA2">
        <w:tblPrEx>
          <w:tblW w:w="9351" w:type="dxa"/>
          <w:tblLook w:val="04A0"/>
        </w:tblPrEx>
        <w:tc>
          <w:tcPr>
            <w:tcW w:w="9351" w:type="dxa"/>
            <w:gridSpan w:val="2"/>
          </w:tcPr>
          <w:p w:rsidR="0032131C" w:rsidRPr="00794E2F" w:rsidP="0032131C" w14:paraId="1386F25B" w14:textId="77777777">
            <w:pPr>
              <w:ind w:firstLine="0"/>
            </w:pPr>
            <w:r w:rsidRPr="00794E2F">
              <w:t>Ražošanas ēkas teritorija</w:t>
            </w:r>
          </w:p>
        </w:tc>
      </w:tr>
      <w:tr w14:paraId="7B47D33B" w14:textId="77777777" w:rsidTr="00D41DA2">
        <w:tblPrEx>
          <w:tblW w:w="9351" w:type="dxa"/>
          <w:tblLook w:val="04A0"/>
        </w:tblPrEx>
        <w:tc>
          <w:tcPr>
            <w:tcW w:w="5807" w:type="dxa"/>
          </w:tcPr>
          <w:p w:rsidR="0032131C" w:rsidRPr="00794E2F" w:rsidP="0032131C" w14:paraId="5FE97B61" w14:textId="77777777">
            <w:pPr>
              <w:ind w:firstLine="0"/>
            </w:pPr>
            <w:r w:rsidRPr="00794E2F">
              <w:t>Autostāvvieta</w:t>
            </w:r>
          </w:p>
        </w:tc>
        <w:tc>
          <w:tcPr>
            <w:tcW w:w="3544" w:type="dxa"/>
          </w:tcPr>
          <w:p w:rsidR="0032131C" w:rsidRPr="00794E2F" w:rsidP="0032131C" w14:paraId="1B2F2915" w14:textId="77777777">
            <w:pPr>
              <w:ind w:firstLine="0"/>
            </w:pPr>
            <w:r w:rsidRPr="00794E2F">
              <w:t>4 vieglajām automašīnām, t.sk., cilvēkiem ar kustību traucējumiem 1</w:t>
            </w:r>
          </w:p>
        </w:tc>
      </w:tr>
      <w:tr w14:paraId="616A634E" w14:textId="77777777" w:rsidTr="00D41DA2">
        <w:tblPrEx>
          <w:tblW w:w="9351" w:type="dxa"/>
          <w:tblLook w:val="04A0"/>
        </w:tblPrEx>
        <w:tc>
          <w:tcPr>
            <w:tcW w:w="5807" w:type="dxa"/>
          </w:tcPr>
          <w:p w:rsidR="0032131C" w:rsidRPr="00794E2F" w:rsidP="0032131C" w14:paraId="0D7F7F04" w14:textId="77777777">
            <w:pPr>
              <w:ind w:firstLine="0"/>
            </w:pPr>
            <w:r w:rsidRPr="00794E2F">
              <w:t>Velosipēdu novietne</w:t>
            </w:r>
          </w:p>
        </w:tc>
        <w:tc>
          <w:tcPr>
            <w:tcW w:w="3544" w:type="dxa"/>
          </w:tcPr>
          <w:p w:rsidR="0032131C" w:rsidRPr="00794E2F" w:rsidP="0032131C" w14:paraId="6F38643D" w14:textId="77777777">
            <w:pPr>
              <w:ind w:firstLine="0"/>
            </w:pPr>
            <w:r w:rsidRPr="00794E2F">
              <w:t>Cinkota nerūsējoša tērauda statīvs, 720x800x2400mm.</w:t>
            </w:r>
          </w:p>
        </w:tc>
      </w:tr>
      <w:tr w14:paraId="39BA0839" w14:textId="77777777" w:rsidTr="00D41DA2">
        <w:tblPrEx>
          <w:tblW w:w="9351" w:type="dxa"/>
          <w:tblLook w:val="04A0"/>
        </w:tblPrEx>
        <w:tc>
          <w:tcPr>
            <w:tcW w:w="5807" w:type="dxa"/>
          </w:tcPr>
          <w:p w:rsidR="0032131C" w:rsidRPr="00794E2F" w:rsidP="0032131C" w14:paraId="49709DF2" w14:textId="77777777">
            <w:pPr>
              <w:ind w:firstLine="0"/>
            </w:pPr>
            <w:r w:rsidRPr="00794E2F">
              <w:t>Teritorijas apgaismojums</w:t>
            </w:r>
          </w:p>
        </w:tc>
        <w:tc>
          <w:tcPr>
            <w:tcW w:w="3544" w:type="dxa"/>
          </w:tcPr>
          <w:p w:rsidR="0032131C" w:rsidRPr="00794E2F" w:rsidP="0032131C" w14:paraId="00683B5D" w14:textId="77777777">
            <w:pPr>
              <w:ind w:firstLine="0"/>
            </w:pPr>
            <w:r w:rsidRPr="00794E2F">
              <w:t>Piebraucamā ceļa apgaismojums</w:t>
            </w:r>
          </w:p>
        </w:tc>
      </w:tr>
      <w:tr w14:paraId="3E89FB84" w14:textId="77777777" w:rsidTr="00D41DA2">
        <w:tblPrEx>
          <w:tblW w:w="9351" w:type="dxa"/>
          <w:tblLook w:val="04A0"/>
        </w:tblPrEx>
        <w:tc>
          <w:tcPr>
            <w:tcW w:w="9351" w:type="dxa"/>
            <w:gridSpan w:val="2"/>
          </w:tcPr>
          <w:p w:rsidR="0032131C" w:rsidRPr="00794E2F" w:rsidP="0032131C" w14:paraId="30DA3758" w14:textId="77777777">
            <w:pPr>
              <w:ind w:firstLine="0"/>
            </w:pPr>
            <w:r w:rsidRPr="00794E2F">
              <w:t xml:space="preserve">Infrastruktūra </w:t>
            </w:r>
          </w:p>
        </w:tc>
      </w:tr>
      <w:tr w14:paraId="7447327F" w14:textId="77777777" w:rsidTr="00D41DA2">
        <w:tblPrEx>
          <w:tblW w:w="9351" w:type="dxa"/>
          <w:tblLook w:val="04A0"/>
        </w:tblPrEx>
        <w:tc>
          <w:tcPr>
            <w:tcW w:w="5807" w:type="dxa"/>
          </w:tcPr>
          <w:p w:rsidR="0032131C" w:rsidRPr="00794E2F" w:rsidP="0032131C" w14:paraId="4E82DAE8" w14:textId="77777777">
            <w:pPr>
              <w:ind w:firstLine="0"/>
            </w:pPr>
            <w:r w:rsidRPr="00794E2F">
              <w:t>Piebraucamais ceļš</w:t>
            </w:r>
          </w:p>
        </w:tc>
        <w:tc>
          <w:tcPr>
            <w:tcW w:w="3544" w:type="dxa"/>
          </w:tcPr>
          <w:p w:rsidR="0032131C" w:rsidRPr="00794E2F" w:rsidP="0032131C" w14:paraId="0D14DBF6" w14:textId="77777777">
            <w:pPr>
              <w:ind w:firstLine="0"/>
            </w:pPr>
            <w:r w:rsidRPr="00794E2F">
              <w:t xml:space="preserve">Piebraukšana zemesgabalā organizēta no austrumu puses pa vienu iebrauktuvi no valsts autoceļa V256 Ērģeme – Igaunijas robeža </w:t>
            </w:r>
            <w:r w:rsidRPr="00794E2F">
              <w:t>0.53-0.55 km kreisā puse. Brauktuvei paredzēts asfaltbetona un grants segums.</w:t>
            </w:r>
          </w:p>
        </w:tc>
      </w:tr>
      <w:tr w14:paraId="33ED1AD0" w14:textId="77777777" w:rsidTr="00D41DA2">
        <w:tblPrEx>
          <w:tblW w:w="9351" w:type="dxa"/>
          <w:tblLook w:val="04A0"/>
        </w:tblPrEx>
        <w:tc>
          <w:tcPr>
            <w:tcW w:w="5807" w:type="dxa"/>
            <w:vMerge w:val="restart"/>
          </w:tcPr>
          <w:p w:rsidR="0032131C" w:rsidRPr="00794E2F" w:rsidP="0032131C" w14:paraId="6A6932F0" w14:textId="77777777">
            <w:pPr>
              <w:ind w:firstLine="0"/>
            </w:pPr>
            <w:r w:rsidRPr="00794E2F">
              <w:t>Elektrība</w:t>
            </w:r>
          </w:p>
          <w:p w:rsidR="0032131C" w:rsidRPr="00794E2F" w:rsidP="0032131C" w14:paraId="60D40451" w14:textId="77777777">
            <w:pPr>
              <w:ind w:firstLine="0"/>
            </w:pPr>
          </w:p>
        </w:tc>
        <w:tc>
          <w:tcPr>
            <w:tcW w:w="3544" w:type="dxa"/>
          </w:tcPr>
          <w:p w:rsidR="0032131C" w:rsidRPr="00794E2F" w:rsidP="0032131C" w14:paraId="40B67D2E" w14:textId="77777777">
            <w:pPr>
              <w:ind w:firstLine="0"/>
            </w:pPr>
            <w:r w:rsidRPr="00794E2F">
              <w:t>Tiek nodrošināta no jauna pieslēguma uzskaites.</w:t>
            </w:r>
          </w:p>
        </w:tc>
      </w:tr>
      <w:tr w14:paraId="253EE6E3" w14:textId="77777777" w:rsidTr="00D41DA2">
        <w:tblPrEx>
          <w:tblW w:w="9351" w:type="dxa"/>
          <w:tblLook w:val="04A0"/>
        </w:tblPrEx>
        <w:tc>
          <w:tcPr>
            <w:tcW w:w="5807" w:type="dxa"/>
            <w:vMerge/>
          </w:tcPr>
          <w:p w:rsidR="0032131C" w:rsidRPr="00794E2F" w:rsidP="0032131C" w14:paraId="2A2A73E2" w14:textId="77777777">
            <w:pPr>
              <w:ind w:firstLine="0"/>
            </w:pPr>
          </w:p>
        </w:tc>
        <w:tc>
          <w:tcPr>
            <w:tcW w:w="3544" w:type="dxa"/>
          </w:tcPr>
          <w:p w:rsidR="0032131C" w:rsidRPr="00794E2F" w:rsidP="0032131C" w14:paraId="39AC622B" w14:textId="77777777">
            <w:pPr>
              <w:ind w:firstLine="0"/>
            </w:pPr>
            <w:r w:rsidRPr="00794E2F">
              <w:t>Ievada aizsardzības aparāta nominālā strāva 63 A</w:t>
            </w:r>
          </w:p>
        </w:tc>
      </w:tr>
      <w:tr w14:paraId="1A97DAC3" w14:textId="77777777" w:rsidTr="00D41DA2">
        <w:tblPrEx>
          <w:tblW w:w="9351" w:type="dxa"/>
          <w:tblLook w:val="04A0"/>
        </w:tblPrEx>
        <w:trPr>
          <w:trHeight w:val="303"/>
        </w:trPr>
        <w:tc>
          <w:tcPr>
            <w:tcW w:w="5807" w:type="dxa"/>
            <w:vMerge/>
          </w:tcPr>
          <w:p w:rsidR="0032131C" w:rsidRPr="00794E2F" w:rsidP="0032131C" w14:paraId="792C4F14" w14:textId="77777777">
            <w:pPr>
              <w:ind w:firstLine="0"/>
            </w:pPr>
          </w:p>
        </w:tc>
        <w:tc>
          <w:tcPr>
            <w:tcW w:w="3544" w:type="dxa"/>
          </w:tcPr>
          <w:p w:rsidR="0032131C" w:rsidRPr="00794E2F" w:rsidP="0032131C" w14:paraId="33E2B072" w14:textId="77777777">
            <w:pPr>
              <w:ind w:firstLine="0"/>
            </w:pPr>
            <w:r w:rsidRPr="00794E2F">
              <w:t>Spriegums 400V/230V</w:t>
            </w:r>
          </w:p>
        </w:tc>
      </w:tr>
      <w:tr w14:paraId="4A3F93B4" w14:textId="77777777" w:rsidTr="00D41DA2">
        <w:tblPrEx>
          <w:tblW w:w="9351" w:type="dxa"/>
          <w:tblLook w:val="04A0"/>
        </w:tblPrEx>
        <w:trPr>
          <w:trHeight w:val="1550"/>
        </w:trPr>
        <w:tc>
          <w:tcPr>
            <w:tcW w:w="5807" w:type="dxa"/>
          </w:tcPr>
          <w:p w:rsidR="0032131C" w:rsidRPr="00794E2F" w:rsidP="0032131C" w14:paraId="4EB01A0B" w14:textId="77777777">
            <w:pPr>
              <w:ind w:firstLine="0"/>
            </w:pPr>
            <w:r w:rsidRPr="00794E2F">
              <w:t>Ūdensapgāde un kanalizācija</w:t>
            </w:r>
          </w:p>
        </w:tc>
        <w:tc>
          <w:tcPr>
            <w:tcW w:w="3544" w:type="dxa"/>
          </w:tcPr>
          <w:p w:rsidR="0032131C" w:rsidRPr="00794E2F" w:rsidP="0032131C" w14:paraId="54E40278" w14:textId="77777777">
            <w:pPr>
              <w:ind w:firstLine="0"/>
            </w:pPr>
            <w:r w:rsidRPr="00794E2F">
              <w:t>Ražošanas ēkas ūdensapgāde nodrošināta ar pieslēgumu pie esošā maģistrālā ciema ūdensvada d63. Sadzīves kanalizācijas notekūdeņi attīrīšanai paštecē novadāmi lokālajā bioloģiskajā attīrīšanas iekārtā Q līdz 5m3/dnn.</w:t>
            </w:r>
          </w:p>
        </w:tc>
      </w:tr>
      <w:tr w14:paraId="19F49C54" w14:textId="77777777" w:rsidTr="00D41DA2">
        <w:tblPrEx>
          <w:tblW w:w="9351" w:type="dxa"/>
          <w:tblLook w:val="04A0"/>
        </w:tblPrEx>
        <w:tc>
          <w:tcPr>
            <w:tcW w:w="5807" w:type="dxa"/>
          </w:tcPr>
          <w:p w:rsidR="0032131C" w:rsidRPr="00794E2F" w:rsidP="0032131C" w14:paraId="04123FA1" w14:textId="77777777">
            <w:pPr>
              <w:ind w:firstLine="0"/>
            </w:pPr>
            <w:r w:rsidRPr="00794E2F">
              <w:t>Ārēja ugunsdzēsības ūdensapgāde</w:t>
            </w:r>
          </w:p>
        </w:tc>
        <w:tc>
          <w:tcPr>
            <w:tcW w:w="3544" w:type="dxa"/>
          </w:tcPr>
          <w:p w:rsidR="0032131C" w:rsidRPr="00794E2F" w:rsidP="0032131C" w14:paraId="4B1FB1CB" w14:textId="77777777">
            <w:pPr>
              <w:ind w:firstLine="0"/>
            </w:pPr>
            <w:r w:rsidRPr="00794E2F">
              <w:t>Ārējā ugunsdzēsības ūdensapgāde tiek nodrošināta ar vienu piebrauktuvi ar platumu vismaz 4.5m. Ugunsdzēsība tiek nodrošināta no ugunsdzēsības dīķa ar divām ūdens ņemšanas vietām.</w:t>
            </w:r>
          </w:p>
        </w:tc>
      </w:tr>
      <w:tr w14:paraId="70DC02E3" w14:textId="77777777" w:rsidTr="00D41DA2">
        <w:tblPrEx>
          <w:tblW w:w="9351" w:type="dxa"/>
          <w:tblLook w:val="04A0"/>
        </w:tblPrEx>
        <w:tc>
          <w:tcPr>
            <w:tcW w:w="5807" w:type="dxa"/>
          </w:tcPr>
          <w:p w:rsidR="0032131C" w:rsidRPr="00794E2F" w:rsidP="0032131C" w14:paraId="581E055A" w14:textId="77777777">
            <w:pPr>
              <w:ind w:firstLine="0"/>
            </w:pPr>
            <w:r w:rsidRPr="00794E2F">
              <w:t>Ventilācija</w:t>
            </w:r>
          </w:p>
        </w:tc>
        <w:tc>
          <w:tcPr>
            <w:tcW w:w="3544" w:type="dxa"/>
          </w:tcPr>
          <w:p w:rsidR="0032131C" w:rsidRPr="00794E2F" w:rsidP="0032131C" w14:paraId="12C02870" w14:textId="77777777">
            <w:pPr>
              <w:ind w:firstLine="0"/>
            </w:pPr>
            <w:r w:rsidRPr="00794E2F">
              <w:t>Telpām paredzēta dabīgā vēdināšana caur logiem un piespiedu gaisa pieplūdes iekārtas. Sanitārajiem mezgliem atsevišķas mehāniskās nosūces ventilācijas sistēmas.</w:t>
            </w:r>
          </w:p>
        </w:tc>
      </w:tr>
      <w:tr w14:paraId="1C49ACD9" w14:textId="77777777" w:rsidTr="00D41DA2">
        <w:tblPrEx>
          <w:tblW w:w="9351" w:type="dxa"/>
          <w:tblLook w:val="04A0"/>
        </w:tblPrEx>
        <w:tc>
          <w:tcPr>
            <w:tcW w:w="5807" w:type="dxa"/>
          </w:tcPr>
          <w:p w:rsidR="0032131C" w:rsidRPr="00794E2F" w:rsidP="0032131C" w14:paraId="4367B321" w14:textId="77777777">
            <w:pPr>
              <w:ind w:firstLine="0"/>
            </w:pPr>
            <w:r w:rsidRPr="00794E2F">
              <w:t>Siltuma apgāde</w:t>
            </w:r>
          </w:p>
        </w:tc>
        <w:tc>
          <w:tcPr>
            <w:tcW w:w="3544" w:type="dxa"/>
          </w:tcPr>
          <w:p w:rsidR="0032131C" w:rsidRPr="00794E2F" w:rsidP="0032131C" w14:paraId="7C4FCBC8" w14:textId="77777777">
            <w:pPr>
              <w:ind w:firstLine="0"/>
            </w:pPr>
            <w:r w:rsidRPr="00794E2F">
              <w:t>Gāzes apkures katls, gāzes katla jauda 100 k W.</w:t>
            </w:r>
          </w:p>
        </w:tc>
      </w:tr>
      <w:tr w14:paraId="70C3A516" w14:textId="77777777" w:rsidTr="00D41DA2">
        <w:tblPrEx>
          <w:tblW w:w="9351" w:type="dxa"/>
          <w:tblLook w:val="04A0"/>
        </w:tblPrEx>
        <w:tc>
          <w:tcPr>
            <w:tcW w:w="5807" w:type="dxa"/>
          </w:tcPr>
          <w:p w:rsidR="0032131C" w:rsidRPr="00794E2F" w:rsidP="0032131C" w14:paraId="5178B79B" w14:textId="77777777">
            <w:pPr>
              <w:ind w:firstLine="0"/>
            </w:pPr>
            <w:r w:rsidRPr="00794E2F">
              <w:t>Lietus ūdens kanalizācija</w:t>
            </w:r>
          </w:p>
        </w:tc>
        <w:tc>
          <w:tcPr>
            <w:tcW w:w="3544" w:type="dxa"/>
          </w:tcPr>
          <w:p w:rsidR="0032131C" w:rsidRPr="00794E2F" w:rsidP="0032131C" w14:paraId="1F2886AF" w14:textId="77777777">
            <w:pPr>
              <w:ind w:firstLine="0"/>
            </w:pPr>
            <w:r w:rsidRPr="00794E2F">
              <w:t>No jumta savāktie notekūdeņi un skalošanas ūdeņi no spiestuves trapiem paštecē novadāmi ugunsdzēsības dīķī.</w:t>
            </w:r>
          </w:p>
        </w:tc>
      </w:tr>
    </w:tbl>
    <w:p w:rsidR="0032131C" w:rsidRPr="00794E2F" w:rsidP="0032131C" w14:paraId="1CA14211" w14:textId="77777777">
      <w:pPr>
        <w:ind w:firstLine="0"/>
      </w:pPr>
      <w:r w:rsidRPr="00794E2F">
        <w:t xml:space="preserve">Ar plašāku informāciju, t.sk., Ražošanas teritorijas Spundenieki, Ērģemes pag., Valkas novads Būvprojektu var iepazīties Valkas novada pašvaldībā. </w:t>
      </w:r>
    </w:p>
    <w:p w:rsidR="0032131C" w:rsidRPr="00794E2F" w:rsidP="0032131C" w14:paraId="7170506D" w14:textId="77777777">
      <w:pPr>
        <w:ind w:firstLine="0"/>
      </w:pPr>
      <w:r w:rsidRPr="00794E2F">
        <w:t>*Telpu platības u.c. tehniska informācija tiks precizēta pēc Ēkas kadastrālās uzmērīšanas.</w:t>
      </w:r>
    </w:p>
    <w:p w:rsidR="0032131C" w:rsidRPr="00794E2F" w:rsidP="0032131C" w14:paraId="7CCA6605" w14:textId="77777777">
      <w:pPr>
        <w:ind w:firstLine="0"/>
      </w:pPr>
    </w:p>
    <w:p w:rsidR="0032131C" w:rsidRPr="00794E2F" w:rsidP="0032131C" w14:paraId="7BB8DAE7" w14:textId="77777777">
      <w:pPr>
        <w:ind w:firstLine="0"/>
      </w:pPr>
      <w:r w:rsidRPr="00794E2F">
        <w:t>Papildus informācija: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7"/>
        <w:gridCol w:w="3544"/>
      </w:tblGrid>
      <w:tr w14:paraId="516B5669" w14:textId="77777777" w:rsidTr="00D41DA2">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807" w:type="dxa"/>
          </w:tcPr>
          <w:p w:rsidR="0032131C" w:rsidRPr="00794E2F" w:rsidP="0032131C" w14:paraId="7DB2D151" w14:textId="77777777">
            <w:pPr>
              <w:ind w:firstLine="0"/>
            </w:pPr>
            <w:r w:rsidRPr="00794E2F">
              <w:t>Zemes un ēkas īpašnieks</w:t>
            </w:r>
          </w:p>
        </w:tc>
        <w:tc>
          <w:tcPr>
            <w:tcW w:w="3544" w:type="dxa"/>
          </w:tcPr>
          <w:p w:rsidR="0032131C" w:rsidRPr="00794E2F" w:rsidP="0032131C" w14:paraId="501504F0" w14:textId="77777777">
            <w:pPr>
              <w:ind w:firstLine="0"/>
            </w:pPr>
            <w:r w:rsidRPr="00794E2F">
              <w:t>Valkas novada pašvaldība</w:t>
            </w:r>
          </w:p>
        </w:tc>
      </w:tr>
      <w:tr w14:paraId="7120BBC7" w14:textId="77777777" w:rsidTr="00D41DA2">
        <w:tblPrEx>
          <w:tblW w:w="9351" w:type="dxa"/>
          <w:tblLook w:val="04A0"/>
        </w:tblPrEx>
        <w:tc>
          <w:tcPr>
            <w:tcW w:w="5807" w:type="dxa"/>
          </w:tcPr>
          <w:p w:rsidR="0032131C" w:rsidRPr="00794E2F" w:rsidP="0032131C" w14:paraId="1DDED137" w14:textId="77777777">
            <w:pPr>
              <w:ind w:firstLine="0"/>
            </w:pPr>
            <w:r w:rsidRPr="00794E2F">
              <w:t>Nomas tiesību iegūšana</w:t>
            </w:r>
          </w:p>
        </w:tc>
        <w:tc>
          <w:tcPr>
            <w:tcW w:w="3544" w:type="dxa"/>
          </w:tcPr>
          <w:p w:rsidR="0032131C" w:rsidRPr="00794E2F" w:rsidP="0032131C" w14:paraId="080CE102" w14:textId="77777777">
            <w:pPr>
              <w:ind w:firstLine="0"/>
            </w:pPr>
            <w:r w:rsidRPr="00794E2F">
              <w:t>Piedaloties izsolē</w:t>
            </w:r>
          </w:p>
        </w:tc>
      </w:tr>
      <w:tr w14:paraId="42D679A2" w14:textId="77777777" w:rsidTr="00D41DA2">
        <w:tblPrEx>
          <w:tblW w:w="9351" w:type="dxa"/>
          <w:tblLook w:val="04A0"/>
        </w:tblPrEx>
        <w:tc>
          <w:tcPr>
            <w:tcW w:w="5807" w:type="dxa"/>
          </w:tcPr>
          <w:p w:rsidR="0032131C" w:rsidRPr="00794E2F" w:rsidP="0032131C" w14:paraId="0FD0A806" w14:textId="77777777">
            <w:pPr>
              <w:ind w:firstLine="0"/>
            </w:pPr>
            <w:r w:rsidRPr="00794E2F">
              <w:t>Ēkas, infrastruktūras un teritorijas apsaimniekošana</w:t>
            </w:r>
          </w:p>
        </w:tc>
        <w:tc>
          <w:tcPr>
            <w:tcW w:w="3544" w:type="dxa"/>
          </w:tcPr>
          <w:p w:rsidR="0032131C" w:rsidRPr="00794E2F" w:rsidP="0032131C" w14:paraId="52CAA2DA" w14:textId="77777777">
            <w:pPr>
              <w:ind w:firstLine="0"/>
            </w:pPr>
            <w:r w:rsidRPr="00794E2F">
              <w:t>Veic tas pats komersants, kuram ēka, infrastruktūra un teritorija nodota nomā</w:t>
            </w:r>
          </w:p>
        </w:tc>
      </w:tr>
      <w:tr w14:paraId="71DA56C1" w14:textId="77777777" w:rsidTr="00D41DA2">
        <w:tblPrEx>
          <w:tblW w:w="9351" w:type="dxa"/>
          <w:tblLook w:val="04A0"/>
        </w:tblPrEx>
        <w:tc>
          <w:tcPr>
            <w:tcW w:w="5807" w:type="dxa"/>
          </w:tcPr>
          <w:p w:rsidR="0032131C" w:rsidRPr="00794E2F" w:rsidP="0032131C" w14:paraId="39052008" w14:textId="77777777">
            <w:pPr>
              <w:ind w:firstLine="0"/>
            </w:pPr>
            <w:r w:rsidRPr="00794E2F">
              <w:t xml:space="preserve">Prasības komersantam </w:t>
            </w:r>
          </w:p>
        </w:tc>
        <w:tc>
          <w:tcPr>
            <w:tcW w:w="3544" w:type="dxa"/>
          </w:tcPr>
          <w:p w:rsidR="0032131C" w:rsidRPr="00794E2F" w:rsidP="0032131C" w14:paraId="14AAA721" w14:textId="77777777">
            <w:pPr>
              <w:ind w:firstLine="0"/>
            </w:pPr>
            <w:r w:rsidRPr="00794E2F">
              <w:t>Ministru kabineta 2015.gada 10. novembra noteikumiem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noteiktajos termiņos ir jāiegulda nefinanšu investīcijas pašu nemateriālajos ieguldījumos un pamatlīdzekļos vismaz 260 000.00 EUR apmērā un jārada 24 jaunas darba vietas</w:t>
            </w:r>
          </w:p>
        </w:tc>
      </w:tr>
    </w:tbl>
    <w:p w:rsidR="0032131C" w:rsidRPr="00794E2F" w:rsidP="0032131C" w14:paraId="603F2C0A" w14:textId="77777777">
      <w:pPr>
        <w:ind w:firstLine="0"/>
      </w:pPr>
    </w:p>
    <w:p w:rsidR="0032131C" w:rsidP="0032131C" w14:paraId="72895445" w14:textId="77777777">
      <w:pPr>
        <w:ind w:firstLine="0"/>
      </w:pPr>
      <w:r w:rsidRPr="00794E2F">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projekts “Ražošanas teritorijas izveide atjaunojot degradēto teritoriju Ērģemes pagastā” (Nr. 5.6.2.0/22/I/013). Projekta kopējās attiecināmās izmaksas ir EUR 1 337 496.25. ERAF finansējums ir EUR 744 480. Valsts budžeta dotācija ir EUR 31 647.02 un Valkas novada pašvaldības līdzfinansējums ir EUR 164 971.74.</w:t>
      </w:r>
    </w:p>
    <w:p w:rsidR="0032131C" w:rsidP="0032131C" w14:paraId="1972D6B3" w14:textId="77777777">
      <w:pPr>
        <w:ind w:firstLine="0"/>
      </w:pPr>
      <w:r>
        <w:br w:type="page"/>
      </w:r>
    </w:p>
    <w:p w:rsidR="0032131C" w:rsidRPr="00794E2F" w:rsidP="0032131C" w14:paraId="65A35FC6" w14:textId="77777777">
      <w:pPr>
        <w:jc w:val="right"/>
        <w:rPr>
          <w:color w:val="000000"/>
        </w:rPr>
      </w:pPr>
      <w:r>
        <w:rPr>
          <w:color w:val="000000"/>
        </w:rPr>
        <w:t>3</w:t>
      </w:r>
      <w:r w:rsidRPr="00794E2F">
        <w:rPr>
          <w:color w:val="000000"/>
        </w:rPr>
        <w:t>.pielikums</w:t>
      </w:r>
    </w:p>
    <w:p w:rsidR="0032131C" w:rsidRPr="00794E2F" w:rsidP="0032131C" w14:paraId="479E2B76" w14:textId="77777777">
      <w:pPr>
        <w:jc w:val="right"/>
        <w:rPr>
          <w:color w:val="000000"/>
        </w:rPr>
      </w:pPr>
      <w:r w:rsidRPr="00794E2F">
        <w:rPr>
          <w:color w:val="000000"/>
        </w:rPr>
        <w:t xml:space="preserve">Investīciju objekts: Ražošanas ēka un teritorija “Spundenieki”, </w:t>
      </w:r>
    </w:p>
    <w:p w:rsidR="0032131C" w:rsidRPr="00794E2F" w:rsidP="0032131C" w14:paraId="19F6235D" w14:textId="77777777">
      <w:pPr>
        <w:jc w:val="right"/>
        <w:rPr>
          <w:color w:val="000000"/>
        </w:rPr>
      </w:pPr>
      <w:r w:rsidRPr="00794E2F">
        <w:rPr>
          <w:color w:val="000000"/>
        </w:rPr>
        <w:t>Ērģemes pagasts, Valkas novads,</w:t>
      </w:r>
    </w:p>
    <w:p w:rsidR="0032131C" w:rsidP="0032131C" w14:paraId="12B763EE" w14:textId="77777777">
      <w:pPr>
        <w:jc w:val="right"/>
        <w:rPr>
          <w:color w:val="000000"/>
        </w:rPr>
      </w:pPr>
      <w:r w:rsidRPr="00794E2F">
        <w:rPr>
          <w:color w:val="000000"/>
        </w:rPr>
        <w:t xml:space="preserve">nomas tiesību izsoles nolikumam </w:t>
      </w:r>
    </w:p>
    <w:p w:rsidR="0032131C" w:rsidP="0032131C" w14:paraId="20815D55" w14:textId="77777777">
      <w:pPr>
        <w:jc w:val="right"/>
        <w:rPr>
          <w:color w:val="000000"/>
        </w:rPr>
      </w:pPr>
    </w:p>
    <w:p w:rsidR="0032131C" w:rsidP="0032131C" w14:paraId="1DE63E61" w14:textId="77777777">
      <w:pPr>
        <w:keepNext/>
        <w:ind w:left="567" w:right="-1"/>
        <w:jc w:val="right"/>
        <w:outlineLvl w:val="0"/>
        <w:rPr>
          <w:rFonts w:cs="Arial"/>
          <w:b/>
          <w:sz w:val="18"/>
          <w:szCs w:val="18"/>
        </w:rPr>
      </w:pPr>
      <w:r>
        <w:rPr>
          <w:rFonts w:cs="Arial"/>
          <w:b/>
          <w:sz w:val="18"/>
          <w:szCs w:val="18"/>
        </w:rPr>
        <w:t>Valkas novada pašvaldības</w:t>
      </w:r>
    </w:p>
    <w:p w:rsidR="0032131C" w:rsidP="0032131C" w14:paraId="24F3C111" w14:textId="77777777">
      <w:pPr>
        <w:keepNext/>
        <w:ind w:left="567" w:right="-1"/>
        <w:jc w:val="right"/>
        <w:outlineLvl w:val="0"/>
        <w:rPr>
          <w:rFonts w:cs="Arial"/>
          <w:b/>
          <w:sz w:val="18"/>
          <w:szCs w:val="18"/>
        </w:rPr>
      </w:pPr>
      <w:r>
        <w:rPr>
          <w:rFonts w:cs="Arial"/>
          <w:b/>
          <w:sz w:val="18"/>
          <w:szCs w:val="18"/>
        </w:rPr>
        <w:t>Pašvaldības īpašuma privatizācijas un atsavināšanas komisijai</w:t>
      </w:r>
    </w:p>
    <w:p w:rsidR="0032131C" w:rsidRPr="004B31DB" w:rsidP="0032131C" w14:paraId="36427B00" w14:textId="77777777">
      <w:pPr>
        <w:keepNext/>
        <w:ind w:left="567" w:right="-1"/>
        <w:jc w:val="right"/>
        <w:outlineLvl w:val="0"/>
        <w:rPr>
          <w:rFonts w:cs="Arial"/>
          <w:i/>
          <w:sz w:val="18"/>
          <w:szCs w:val="18"/>
        </w:rPr>
      </w:pPr>
    </w:p>
    <w:p w:rsidR="0032131C" w:rsidRPr="002B05B3" w:rsidP="0032131C" w14:paraId="2F756FF7" w14:textId="77777777">
      <w:pPr>
        <w:keepNext/>
        <w:ind w:left="567" w:right="-1"/>
        <w:jc w:val="right"/>
        <w:outlineLvl w:val="0"/>
        <w:rPr>
          <w:rFonts w:cs="Arial"/>
          <w:b/>
          <w:sz w:val="18"/>
          <w:szCs w:val="18"/>
        </w:rPr>
      </w:pPr>
      <w:r w:rsidRPr="002B05B3">
        <w:rPr>
          <w:rFonts w:cs="Arial"/>
          <w:b/>
          <w:sz w:val="18"/>
          <w:szCs w:val="18"/>
        </w:rPr>
        <w:t>No:</w:t>
      </w:r>
    </w:p>
    <w:tbl>
      <w:tblPr>
        <w:tblW w:w="0" w:type="auto"/>
        <w:jc w:val="right"/>
        <w:tblLayout w:type="fixed"/>
        <w:tblCellMar>
          <w:left w:w="0" w:type="dxa"/>
          <w:right w:w="0" w:type="dxa"/>
        </w:tblCellMar>
        <w:tblLook w:val="04A0"/>
      </w:tblPr>
      <w:tblGrid>
        <w:gridCol w:w="4134"/>
      </w:tblGrid>
      <w:tr w14:paraId="273B64FC" w14:textId="77777777" w:rsidTr="00D41DA2">
        <w:tblPrEx>
          <w:tblW w:w="0" w:type="auto"/>
          <w:jc w:val="right"/>
          <w:tblLayout w:type="fixed"/>
          <w:tblCellMar>
            <w:left w:w="0" w:type="dxa"/>
            <w:right w:w="0" w:type="dxa"/>
          </w:tblCellMar>
          <w:tblLook w:val="04A0"/>
        </w:tblPrEx>
        <w:trPr>
          <w:trHeight w:val="206"/>
          <w:jc w:val="right"/>
        </w:trPr>
        <w:tc>
          <w:tcPr>
            <w:tcW w:w="4134" w:type="dxa"/>
            <w:hideMark/>
          </w:tcPr>
          <w:p w:rsidR="0032131C" w:rsidRPr="002B05B3" w:rsidP="00D41DA2" w14:paraId="47551CB7" w14:textId="77777777">
            <w:pPr>
              <w:ind w:right="-1"/>
              <w:jc w:val="right"/>
              <w:rPr>
                <w:rFonts w:cs="Arial"/>
                <w:i/>
                <w:sz w:val="18"/>
                <w:szCs w:val="18"/>
              </w:rPr>
            </w:pPr>
            <w:r w:rsidRPr="002B05B3">
              <w:rPr>
                <w:rFonts w:cs="Arial"/>
                <w:i/>
                <w:spacing w:val="1"/>
                <w:w w:val="102"/>
                <w:sz w:val="18"/>
                <w:szCs w:val="18"/>
              </w:rPr>
              <w:t>Komercsabiedrības n</w:t>
            </w:r>
            <w:r w:rsidRPr="002B05B3">
              <w:rPr>
                <w:rFonts w:cs="Arial"/>
                <w:i/>
                <w:w w:val="102"/>
                <w:sz w:val="18"/>
                <w:szCs w:val="18"/>
              </w:rPr>
              <w:t>o</w:t>
            </w:r>
            <w:r w:rsidRPr="002B05B3">
              <w:rPr>
                <w:rFonts w:cs="Arial"/>
                <w:i/>
                <w:spacing w:val="-1"/>
                <w:w w:val="102"/>
                <w:sz w:val="18"/>
                <w:szCs w:val="18"/>
              </w:rPr>
              <w:t>s</w:t>
            </w:r>
            <w:r w:rsidRPr="002B05B3">
              <w:rPr>
                <w:rFonts w:cs="Arial"/>
                <w:i/>
                <w:spacing w:val="3"/>
                <w:w w:val="102"/>
                <w:sz w:val="18"/>
                <w:szCs w:val="18"/>
              </w:rPr>
              <w:t>a</w:t>
            </w:r>
            <w:r w:rsidRPr="002B05B3">
              <w:rPr>
                <w:rFonts w:cs="Arial"/>
                <w:i/>
                <w:w w:val="102"/>
                <w:sz w:val="18"/>
                <w:szCs w:val="18"/>
              </w:rPr>
              <w:t>ukums</w:t>
            </w:r>
          </w:p>
        </w:tc>
      </w:tr>
      <w:tr w14:paraId="3F2038B8" w14:textId="77777777" w:rsidTr="00D41DA2">
        <w:tblPrEx>
          <w:tblW w:w="0" w:type="auto"/>
          <w:jc w:val="right"/>
          <w:tblLayout w:type="fixed"/>
          <w:tblCellMar>
            <w:left w:w="0" w:type="dxa"/>
            <w:right w:w="0" w:type="dxa"/>
          </w:tblCellMar>
          <w:tblLook w:val="04A0"/>
        </w:tblPrEx>
        <w:trPr>
          <w:trHeight w:val="206"/>
          <w:jc w:val="right"/>
        </w:trPr>
        <w:tc>
          <w:tcPr>
            <w:tcW w:w="4134" w:type="dxa"/>
            <w:hideMark/>
          </w:tcPr>
          <w:p w:rsidR="0032131C" w:rsidRPr="002B05B3" w:rsidP="00D41DA2" w14:paraId="2C9DDC7B" w14:textId="77777777">
            <w:pPr>
              <w:jc w:val="right"/>
              <w:rPr>
                <w:rFonts w:cs="Arial"/>
                <w:i/>
                <w:sz w:val="18"/>
                <w:szCs w:val="18"/>
              </w:rPr>
            </w:pPr>
            <w:r w:rsidRPr="002B05B3">
              <w:rPr>
                <w:rFonts w:cs="Arial"/>
                <w:i/>
                <w:spacing w:val="1"/>
                <w:sz w:val="18"/>
                <w:szCs w:val="18"/>
              </w:rPr>
              <w:t>R</w:t>
            </w:r>
            <w:r w:rsidRPr="002B05B3">
              <w:rPr>
                <w:rFonts w:cs="Arial"/>
                <w:i/>
                <w:spacing w:val="3"/>
                <w:sz w:val="18"/>
                <w:szCs w:val="18"/>
              </w:rPr>
              <w:t>e</w:t>
            </w:r>
            <w:r w:rsidRPr="002B05B3">
              <w:rPr>
                <w:rFonts w:cs="Arial"/>
                <w:i/>
                <w:spacing w:val="-2"/>
                <w:sz w:val="18"/>
                <w:szCs w:val="18"/>
              </w:rPr>
              <w:t>ģ</w:t>
            </w:r>
            <w:r w:rsidRPr="002B05B3">
              <w:rPr>
                <w:rFonts w:cs="Arial"/>
                <w:i/>
                <w:sz w:val="18"/>
                <w:szCs w:val="18"/>
              </w:rPr>
              <w:t>i</w:t>
            </w:r>
            <w:r w:rsidRPr="002B05B3">
              <w:rPr>
                <w:rFonts w:cs="Arial"/>
                <w:i/>
                <w:spacing w:val="1"/>
                <w:sz w:val="18"/>
                <w:szCs w:val="18"/>
              </w:rPr>
              <w:t>s</w:t>
            </w:r>
            <w:r w:rsidRPr="002B05B3">
              <w:rPr>
                <w:rFonts w:cs="Arial"/>
                <w:i/>
                <w:sz w:val="18"/>
                <w:szCs w:val="18"/>
              </w:rPr>
              <w:t>t</w:t>
            </w:r>
            <w:r w:rsidRPr="002B05B3">
              <w:rPr>
                <w:rFonts w:cs="Arial"/>
                <w:i/>
                <w:spacing w:val="-1"/>
                <w:sz w:val="18"/>
                <w:szCs w:val="18"/>
              </w:rPr>
              <w:t>r</w:t>
            </w:r>
            <w:r w:rsidRPr="002B05B3">
              <w:rPr>
                <w:rFonts w:cs="Arial"/>
                <w:i/>
                <w:spacing w:val="1"/>
                <w:sz w:val="18"/>
                <w:szCs w:val="18"/>
              </w:rPr>
              <w:t>āc</w:t>
            </w:r>
            <w:r w:rsidRPr="002B05B3">
              <w:rPr>
                <w:rFonts w:cs="Arial"/>
                <w:i/>
                <w:spacing w:val="-3"/>
                <w:sz w:val="18"/>
                <w:szCs w:val="18"/>
              </w:rPr>
              <w:t>i</w:t>
            </w:r>
            <w:r w:rsidRPr="002B05B3">
              <w:rPr>
                <w:rFonts w:cs="Arial"/>
                <w:i/>
                <w:spacing w:val="2"/>
                <w:sz w:val="18"/>
                <w:szCs w:val="18"/>
              </w:rPr>
              <w:t>j</w:t>
            </w:r>
            <w:r w:rsidRPr="002B05B3">
              <w:rPr>
                <w:rFonts w:cs="Arial"/>
                <w:i/>
                <w:spacing w:val="3"/>
                <w:sz w:val="18"/>
                <w:szCs w:val="18"/>
              </w:rPr>
              <w:t>a</w:t>
            </w:r>
            <w:r w:rsidRPr="002B05B3">
              <w:rPr>
                <w:rFonts w:cs="Arial"/>
                <w:i/>
                <w:sz w:val="18"/>
                <w:szCs w:val="18"/>
              </w:rPr>
              <w:t>s</w:t>
            </w:r>
            <w:r w:rsidRPr="002B05B3">
              <w:rPr>
                <w:rFonts w:cs="Arial"/>
                <w:i/>
                <w:spacing w:val="24"/>
                <w:sz w:val="18"/>
                <w:szCs w:val="18"/>
              </w:rPr>
              <w:t xml:space="preserve"> </w:t>
            </w:r>
            <w:r w:rsidRPr="002B05B3">
              <w:rPr>
                <w:rFonts w:cs="Arial"/>
                <w:i/>
                <w:w w:val="102"/>
                <w:sz w:val="18"/>
                <w:szCs w:val="18"/>
              </w:rPr>
              <w:t>n</w:t>
            </w:r>
            <w:r w:rsidRPr="002B05B3">
              <w:rPr>
                <w:rFonts w:cs="Arial"/>
                <w:i/>
                <w:spacing w:val="-2"/>
                <w:w w:val="102"/>
                <w:sz w:val="18"/>
                <w:szCs w:val="18"/>
              </w:rPr>
              <w:t>u</w:t>
            </w:r>
            <w:r w:rsidRPr="002B05B3">
              <w:rPr>
                <w:rFonts w:cs="Arial"/>
                <w:i/>
                <w:w w:val="102"/>
                <w:sz w:val="18"/>
                <w:szCs w:val="18"/>
              </w:rPr>
              <w:t>mu</w:t>
            </w:r>
            <w:r w:rsidRPr="002B05B3">
              <w:rPr>
                <w:rFonts w:cs="Arial"/>
                <w:i/>
                <w:spacing w:val="-1"/>
                <w:w w:val="102"/>
                <w:sz w:val="18"/>
                <w:szCs w:val="18"/>
              </w:rPr>
              <w:t>r</w:t>
            </w:r>
            <w:r w:rsidRPr="002B05B3">
              <w:rPr>
                <w:rFonts w:cs="Arial"/>
                <w:i/>
                <w:w w:val="102"/>
                <w:sz w:val="18"/>
                <w:szCs w:val="18"/>
              </w:rPr>
              <w:t>s</w:t>
            </w:r>
          </w:p>
        </w:tc>
      </w:tr>
      <w:tr w14:paraId="05FA7D93" w14:textId="77777777" w:rsidTr="00D41DA2">
        <w:tblPrEx>
          <w:tblW w:w="0" w:type="auto"/>
          <w:jc w:val="right"/>
          <w:tblLayout w:type="fixed"/>
          <w:tblCellMar>
            <w:left w:w="0" w:type="dxa"/>
            <w:right w:w="0" w:type="dxa"/>
          </w:tblCellMar>
          <w:tblLook w:val="04A0"/>
        </w:tblPrEx>
        <w:trPr>
          <w:trHeight w:val="406"/>
          <w:jc w:val="right"/>
        </w:trPr>
        <w:tc>
          <w:tcPr>
            <w:tcW w:w="4134" w:type="dxa"/>
            <w:hideMark/>
          </w:tcPr>
          <w:p w:rsidR="0032131C" w:rsidRPr="002B05B3" w:rsidP="00D41DA2" w14:paraId="522CC31C" w14:textId="77777777">
            <w:pPr>
              <w:jc w:val="right"/>
              <w:rPr>
                <w:rFonts w:cs="Arial"/>
                <w:i/>
                <w:sz w:val="18"/>
                <w:szCs w:val="18"/>
              </w:rPr>
            </w:pPr>
            <w:r w:rsidRPr="002B05B3">
              <w:rPr>
                <w:rFonts w:cs="Arial"/>
                <w:i/>
                <w:spacing w:val="-4"/>
                <w:w w:val="102"/>
                <w:sz w:val="18"/>
                <w:szCs w:val="18"/>
              </w:rPr>
              <w:t>K</w:t>
            </w:r>
            <w:r w:rsidRPr="002B05B3">
              <w:rPr>
                <w:rFonts w:cs="Arial"/>
                <w:i/>
                <w:w w:val="102"/>
                <w:sz w:val="18"/>
                <w:szCs w:val="18"/>
              </w:rPr>
              <w:t>on</w:t>
            </w:r>
            <w:r w:rsidRPr="002B05B3">
              <w:rPr>
                <w:rFonts w:cs="Arial"/>
                <w:i/>
                <w:spacing w:val="2"/>
                <w:w w:val="102"/>
                <w:sz w:val="18"/>
                <w:szCs w:val="18"/>
              </w:rPr>
              <w:t>t</w:t>
            </w:r>
            <w:r w:rsidRPr="002B05B3">
              <w:rPr>
                <w:rFonts w:cs="Arial"/>
                <w:i/>
                <w:spacing w:val="1"/>
                <w:w w:val="102"/>
                <w:sz w:val="18"/>
                <w:szCs w:val="18"/>
              </w:rPr>
              <w:t>a</w:t>
            </w:r>
            <w:r w:rsidRPr="002B05B3">
              <w:rPr>
                <w:rFonts w:cs="Arial"/>
                <w:i/>
                <w:w w:val="102"/>
                <w:sz w:val="18"/>
                <w:szCs w:val="18"/>
              </w:rPr>
              <w:t>kt</w:t>
            </w:r>
            <w:r w:rsidRPr="002B05B3">
              <w:rPr>
                <w:rFonts w:cs="Arial"/>
                <w:i/>
                <w:spacing w:val="2"/>
                <w:w w:val="102"/>
                <w:sz w:val="18"/>
                <w:szCs w:val="18"/>
              </w:rPr>
              <w:t>i</w:t>
            </w:r>
            <w:r w:rsidRPr="002B05B3">
              <w:rPr>
                <w:rFonts w:cs="Arial"/>
                <w:i/>
                <w:w w:val="102"/>
                <w:sz w:val="18"/>
                <w:szCs w:val="18"/>
              </w:rPr>
              <w:t>n</w:t>
            </w:r>
            <w:r w:rsidRPr="002B05B3">
              <w:rPr>
                <w:rFonts w:cs="Arial"/>
                <w:i/>
                <w:spacing w:val="2"/>
                <w:w w:val="102"/>
                <w:sz w:val="18"/>
                <w:szCs w:val="18"/>
              </w:rPr>
              <w:t>f</w:t>
            </w:r>
            <w:r w:rsidRPr="002B05B3">
              <w:rPr>
                <w:rFonts w:cs="Arial"/>
                <w:i/>
                <w:w w:val="102"/>
                <w:sz w:val="18"/>
                <w:szCs w:val="18"/>
              </w:rPr>
              <w:t>o</w:t>
            </w:r>
            <w:r w:rsidRPr="002B05B3">
              <w:rPr>
                <w:rFonts w:cs="Arial"/>
                <w:i/>
                <w:spacing w:val="-1"/>
                <w:w w:val="102"/>
                <w:sz w:val="18"/>
                <w:szCs w:val="18"/>
              </w:rPr>
              <w:t>r</w:t>
            </w:r>
            <w:r w:rsidRPr="002B05B3">
              <w:rPr>
                <w:rFonts w:cs="Arial"/>
                <w:i/>
                <w:w w:val="102"/>
                <w:sz w:val="18"/>
                <w:szCs w:val="18"/>
              </w:rPr>
              <w:t>m</w:t>
            </w:r>
            <w:r w:rsidRPr="002B05B3">
              <w:rPr>
                <w:rFonts w:cs="Arial"/>
                <w:i/>
                <w:spacing w:val="-2"/>
                <w:w w:val="102"/>
                <w:sz w:val="18"/>
                <w:szCs w:val="18"/>
              </w:rPr>
              <w:t>ā</w:t>
            </w:r>
            <w:r w:rsidRPr="002B05B3">
              <w:rPr>
                <w:rFonts w:cs="Arial"/>
                <w:i/>
                <w:spacing w:val="3"/>
                <w:w w:val="102"/>
                <w:sz w:val="18"/>
                <w:szCs w:val="18"/>
              </w:rPr>
              <w:t>c</w:t>
            </w:r>
            <w:r w:rsidRPr="002B05B3">
              <w:rPr>
                <w:rFonts w:cs="Arial"/>
                <w:i/>
                <w:spacing w:val="-3"/>
                <w:w w:val="102"/>
                <w:sz w:val="18"/>
                <w:szCs w:val="18"/>
              </w:rPr>
              <w:t>i</w:t>
            </w:r>
            <w:r w:rsidRPr="002B05B3">
              <w:rPr>
                <w:rFonts w:cs="Arial"/>
                <w:i/>
                <w:w w:val="102"/>
                <w:sz w:val="18"/>
                <w:szCs w:val="18"/>
              </w:rPr>
              <w:t>ja</w:t>
            </w:r>
          </w:p>
          <w:p w:rsidR="0032131C" w:rsidRPr="002B05B3" w:rsidP="00D41DA2" w14:paraId="1A45E1F7" w14:textId="77777777">
            <w:pPr>
              <w:jc w:val="right"/>
              <w:rPr>
                <w:rFonts w:cs="Arial"/>
                <w:i/>
                <w:sz w:val="18"/>
                <w:szCs w:val="18"/>
              </w:rPr>
            </w:pPr>
            <w:r w:rsidRPr="002B05B3">
              <w:rPr>
                <w:rFonts w:cs="Arial"/>
                <w:i/>
                <w:spacing w:val="-1"/>
                <w:sz w:val="18"/>
                <w:szCs w:val="18"/>
              </w:rPr>
              <w:t>(</w:t>
            </w:r>
            <w:r w:rsidRPr="002B05B3">
              <w:rPr>
                <w:rFonts w:cs="Arial"/>
                <w:i/>
                <w:spacing w:val="1"/>
                <w:sz w:val="18"/>
                <w:szCs w:val="18"/>
              </w:rPr>
              <w:t>a</w:t>
            </w:r>
            <w:r w:rsidRPr="002B05B3">
              <w:rPr>
                <w:rFonts w:cs="Arial"/>
                <w:i/>
                <w:sz w:val="18"/>
                <w:szCs w:val="18"/>
              </w:rPr>
              <w:t>d</w:t>
            </w:r>
            <w:r w:rsidRPr="002B05B3">
              <w:rPr>
                <w:rFonts w:cs="Arial"/>
                <w:i/>
                <w:spacing w:val="-1"/>
                <w:sz w:val="18"/>
                <w:szCs w:val="18"/>
              </w:rPr>
              <w:t>r</w:t>
            </w:r>
            <w:r w:rsidRPr="002B05B3">
              <w:rPr>
                <w:rFonts w:cs="Arial"/>
                <w:i/>
                <w:spacing w:val="1"/>
                <w:sz w:val="18"/>
                <w:szCs w:val="18"/>
              </w:rPr>
              <w:t>es</w:t>
            </w:r>
            <w:r w:rsidRPr="002B05B3">
              <w:rPr>
                <w:rFonts w:cs="Arial"/>
                <w:i/>
                <w:spacing w:val="-2"/>
                <w:sz w:val="18"/>
                <w:szCs w:val="18"/>
              </w:rPr>
              <w:t>e</w:t>
            </w:r>
            <w:r w:rsidRPr="002B05B3">
              <w:rPr>
                <w:rFonts w:cs="Arial"/>
                <w:i/>
                <w:sz w:val="18"/>
                <w:szCs w:val="18"/>
              </w:rPr>
              <w:t>,</w:t>
            </w:r>
            <w:r w:rsidRPr="002B05B3">
              <w:rPr>
                <w:rFonts w:cs="Arial"/>
                <w:i/>
                <w:spacing w:val="16"/>
                <w:sz w:val="18"/>
                <w:szCs w:val="18"/>
              </w:rPr>
              <w:t xml:space="preserve"> </w:t>
            </w:r>
            <w:r w:rsidRPr="002B05B3">
              <w:rPr>
                <w:rFonts w:cs="Arial"/>
                <w:i/>
                <w:spacing w:val="2"/>
                <w:sz w:val="18"/>
                <w:szCs w:val="18"/>
              </w:rPr>
              <w:t>t</w:t>
            </w:r>
            <w:r w:rsidRPr="002B05B3">
              <w:rPr>
                <w:rFonts w:cs="Arial"/>
                <w:i/>
                <w:spacing w:val="1"/>
                <w:sz w:val="18"/>
                <w:szCs w:val="18"/>
              </w:rPr>
              <w:t>ā</w:t>
            </w:r>
            <w:r w:rsidRPr="002B05B3">
              <w:rPr>
                <w:rFonts w:cs="Arial"/>
                <w:i/>
                <w:sz w:val="18"/>
                <w:szCs w:val="18"/>
              </w:rPr>
              <w:t>l</w:t>
            </w:r>
            <w:r w:rsidRPr="002B05B3">
              <w:rPr>
                <w:rFonts w:cs="Arial"/>
                <w:i/>
                <w:spacing w:val="-1"/>
                <w:sz w:val="18"/>
                <w:szCs w:val="18"/>
              </w:rPr>
              <w:t>r</w:t>
            </w:r>
            <w:r w:rsidRPr="002B05B3">
              <w:rPr>
                <w:rFonts w:cs="Arial"/>
                <w:i/>
                <w:sz w:val="18"/>
                <w:szCs w:val="18"/>
              </w:rPr>
              <w:t>un</w:t>
            </w:r>
            <w:r w:rsidRPr="002B05B3">
              <w:rPr>
                <w:rFonts w:cs="Arial"/>
                <w:i/>
                <w:spacing w:val="2"/>
                <w:sz w:val="18"/>
                <w:szCs w:val="18"/>
              </w:rPr>
              <w:t>i</w:t>
            </w:r>
            <w:r w:rsidRPr="002B05B3">
              <w:rPr>
                <w:rFonts w:cs="Arial"/>
                <w:i/>
                <w:spacing w:val="-4"/>
                <w:sz w:val="18"/>
                <w:szCs w:val="18"/>
              </w:rPr>
              <w:t>s</w:t>
            </w:r>
            <w:r w:rsidRPr="002B05B3">
              <w:rPr>
                <w:rFonts w:cs="Arial"/>
                <w:i/>
                <w:sz w:val="18"/>
                <w:szCs w:val="18"/>
              </w:rPr>
              <w:t>,</w:t>
            </w:r>
            <w:r w:rsidRPr="002B05B3">
              <w:rPr>
                <w:rFonts w:cs="Arial"/>
                <w:i/>
                <w:spacing w:val="16"/>
                <w:sz w:val="18"/>
                <w:szCs w:val="18"/>
              </w:rPr>
              <w:t xml:space="preserve"> </w:t>
            </w:r>
            <w:r w:rsidRPr="002B05B3">
              <w:rPr>
                <w:rFonts w:cs="Arial"/>
                <w:i/>
                <w:spacing w:val="3"/>
                <w:w w:val="102"/>
                <w:sz w:val="18"/>
                <w:szCs w:val="18"/>
              </w:rPr>
              <w:t>e-</w:t>
            </w:r>
            <w:r w:rsidRPr="002B05B3">
              <w:rPr>
                <w:rFonts w:cs="Arial"/>
                <w:i/>
                <w:spacing w:val="-2"/>
                <w:w w:val="102"/>
                <w:sz w:val="18"/>
                <w:szCs w:val="18"/>
              </w:rPr>
              <w:t>p</w:t>
            </w:r>
            <w:r w:rsidRPr="002B05B3">
              <w:rPr>
                <w:rFonts w:cs="Arial"/>
                <w:i/>
                <w:spacing w:val="1"/>
                <w:w w:val="102"/>
                <w:sz w:val="18"/>
                <w:szCs w:val="18"/>
              </w:rPr>
              <w:t>as</w:t>
            </w:r>
            <w:r w:rsidRPr="002B05B3">
              <w:rPr>
                <w:rFonts w:cs="Arial"/>
                <w:i/>
                <w:w w:val="102"/>
                <w:sz w:val="18"/>
                <w:szCs w:val="18"/>
              </w:rPr>
              <w:t>t</w:t>
            </w:r>
            <w:r w:rsidRPr="002B05B3">
              <w:rPr>
                <w:rFonts w:cs="Arial"/>
                <w:i/>
                <w:spacing w:val="1"/>
                <w:w w:val="102"/>
                <w:sz w:val="18"/>
                <w:szCs w:val="18"/>
              </w:rPr>
              <w:t>s</w:t>
            </w:r>
            <w:r w:rsidRPr="002B05B3">
              <w:rPr>
                <w:rFonts w:cs="Arial"/>
                <w:i/>
                <w:w w:val="102"/>
                <w:sz w:val="18"/>
                <w:szCs w:val="18"/>
              </w:rPr>
              <w:t>)</w:t>
            </w:r>
          </w:p>
        </w:tc>
      </w:tr>
    </w:tbl>
    <w:p w:rsidR="0032131C" w:rsidRPr="00BC5B37" w:rsidP="0032131C" w14:paraId="75B036C2" w14:textId="77777777">
      <w:pPr>
        <w:pStyle w:val="NormalWeb"/>
        <w:spacing w:before="0" w:beforeAutospacing="0" w:after="0" w:afterAutospacing="0"/>
        <w:jc w:val="center"/>
        <w:rPr>
          <w:rFonts w:ascii="Arial" w:hAnsi="Arial" w:cs="Arial"/>
          <w:b/>
          <w:bCs/>
          <w:sz w:val="18"/>
          <w:szCs w:val="18"/>
        </w:rPr>
      </w:pPr>
      <w:r w:rsidRPr="00BC5B37">
        <w:rPr>
          <w:rFonts w:ascii="Arial" w:hAnsi="Arial" w:cs="Arial"/>
          <w:b/>
          <w:bCs/>
          <w:caps/>
          <w:sz w:val="18"/>
          <w:szCs w:val="18"/>
        </w:rPr>
        <w:t>Biznesa plĀns /</w:t>
      </w:r>
      <w:r w:rsidRPr="00BC5B37">
        <w:rPr>
          <w:rFonts w:ascii="Arial" w:hAnsi="Arial" w:cs="Arial"/>
          <w:b/>
          <w:bCs/>
          <w:sz w:val="18"/>
          <w:szCs w:val="18"/>
        </w:rPr>
        <w:t xml:space="preserve"> </w:t>
      </w:r>
      <w:r w:rsidRPr="00BC5B37">
        <w:rPr>
          <w:rFonts w:ascii="Arial" w:hAnsi="Arial" w:cs="Arial"/>
          <w:b/>
          <w:bCs/>
          <w:caps/>
          <w:sz w:val="18"/>
          <w:szCs w:val="18"/>
        </w:rPr>
        <w:t>projekta koncepts</w:t>
      </w:r>
    </w:p>
    <w:p w:rsidR="0032131C" w:rsidRPr="00BC5B37" w:rsidP="0032131C" w14:paraId="04319FD3" w14:textId="77777777">
      <w:pPr>
        <w:pStyle w:val="ListParagraph"/>
        <w:numPr>
          <w:ilvl w:val="0"/>
          <w:numId w:val="38"/>
        </w:numPr>
        <w:tabs>
          <w:tab w:val="left" w:pos="1560"/>
        </w:tabs>
        <w:autoSpaceDE w:val="0"/>
        <w:autoSpaceDN w:val="0"/>
        <w:adjustRightInd w:val="0"/>
        <w:spacing w:after="0" w:line="240" w:lineRule="auto"/>
        <w:rPr>
          <w:rFonts w:ascii="Arial" w:hAnsi="Arial" w:cs="Arial"/>
          <w:sz w:val="18"/>
          <w:szCs w:val="18"/>
        </w:rPr>
      </w:pPr>
      <w:r w:rsidRPr="00BC5B37">
        <w:rPr>
          <w:rFonts w:ascii="Arial" w:hAnsi="Arial" w:cs="Arial"/>
          <w:b/>
          <w:sz w:val="18"/>
          <w:szCs w:val="18"/>
        </w:rPr>
        <w:t>Informācija par komercsabiedrību</w:t>
      </w:r>
      <w:r w:rsidRPr="00BC5B37">
        <w:rPr>
          <w:rFonts w:ascii="Arial" w:hAnsi="Arial" w:cs="Arial"/>
          <w:sz w:val="18"/>
          <w:szCs w:val="18"/>
        </w:rPr>
        <w:t>:</w:t>
      </w:r>
    </w:p>
    <w:p w:rsidR="0032131C" w:rsidRPr="00BC5B37" w:rsidP="0032131C" w14:paraId="7ECD1221" w14:textId="77777777">
      <w:pPr>
        <w:autoSpaceDE w:val="0"/>
        <w:autoSpaceDN w:val="0"/>
        <w:adjustRightInd w:val="0"/>
        <w:ind w:left="992" w:hanging="425"/>
        <w:rPr>
          <w:rFonts w:cs="Arial"/>
          <w:sz w:val="18"/>
          <w:szCs w:val="18"/>
        </w:rPr>
      </w:pPr>
      <w:r w:rsidRPr="00BC5B37">
        <w:rPr>
          <w:rFonts w:cs="Arial"/>
          <w:sz w:val="18"/>
          <w:szCs w:val="18"/>
        </w:rPr>
        <w:t>1.1. komercsabiedrības veiktās komercdarbības apraksts;</w:t>
      </w:r>
    </w:p>
    <w:p w:rsidR="0032131C" w:rsidRPr="00BC5B37" w:rsidP="0032131C" w14:paraId="1C3D69D6" w14:textId="77777777">
      <w:pPr>
        <w:autoSpaceDE w:val="0"/>
        <w:autoSpaceDN w:val="0"/>
        <w:adjustRightInd w:val="0"/>
        <w:ind w:left="992" w:hanging="425"/>
        <w:rPr>
          <w:rFonts w:cs="Arial"/>
          <w:sz w:val="18"/>
          <w:szCs w:val="18"/>
        </w:rPr>
      </w:pPr>
      <w:r w:rsidRPr="00BC5B37">
        <w:rPr>
          <w:rFonts w:cs="Arial"/>
          <w:sz w:val="18"/>
          <w:szCs w:val="18"/>
        </w:rPr>
        <w:t>1.2. sniegto pakalpojumu/ ražotās produkcijas apraksts, kvalitāte (tai skaitā norāda minēto informāciju par saistītajām personām);</w:t>
      </w:r>
    </w:p>
    <w:p w:rsidR="0032131C" w:rsidRPr="00BC5B37" w:rsidP="0032131C" w14:paraId="7B11F54E" w14:textId="77777777">
      <w:pPr>
        <w:autoSpaceDE w:val="0"/>
        <w:autoSpaceDN w:val="0"/>
        <w:adjustRightInd w:val="0"/>
        <w:ind w:left="992" w:hanging="425"/>
        <w:rPr>
          <w:rFonts w:cs="Arial"/>
          <w:sz w:val="18"/>
          <w:szCs w:val="18"/>
        </w:rPr>
      </w:pPr>
      <w:r w:rsidRPr="00BC5B37">
        <w:rPr>
          <w:rFonts w:cs="Arial"/>
          <w:sz w:val="18"/>
          <w:szCs w:val="18"/>
        </w:rPr>
        <w:t>1.3. šobrīd pieejamie resursi (rīcībā esošie ilgtermiņa ieguldījumi, pieejamās ēkas un zemes platības, to lietošanas raksturojums un lietošanas mērķis);</w:t>
      </w:r>
    </w:p>
    <w:p w:rsidR="0032131C" w:rsidRPr="00BC5B37" w:rsidP="0032131C" w14:paraId="7AFCA4DF" w14:textId="77777777">
      <w:pPr>
        <w:autoSpaceDE w:val="0"/>
        <w:autoSpaceDN w:val="0"/>
        <w:adjustRightInd w:val="0"/>
        <w:ind w:left="992" w:hanging="425"/>
        <w:rPr>
          <w:rFonts w:cs="Arial"/>
          <w:sz w:val="18"/>
          <w:szCs w:val="18"/>
        </w:rPr>
      </w:pPr>
      <w:r w:rsidRPr="00BC5B37">
        <w:rPr>
          <w:rFonts w:cs="Arial"/>
          <w:sz w:val="18"/>
          <w:szCs w:val="18"/>
        </w:rPr>
        <w:t>1.4. komercsabiedrības īstermiņa un ilgtermiņa mērķi;</w:t>
      </w:r>
    </w:p>
    <w:p w:rsidR="0032131C" w:rsidRPr="00BC5B37" w:rsidP="0032131C" w14:paraId="494E02CF" w14:textId="77777777">
      <w:pPr>
        <w:autoSpaceDE w:val="0"/>
        <w:autoSpaceDN w:val="0"/>
        <w:adjustRightInd w:val="0"/>
        <w:ind w:left="992" w:hanging="425"/>
        <w:rPr>
          <w:rFonts w:cs="Arial"/>
          <w:sz w:val="18"/>
          <w:szCs w:val="18"/>
        </w:rPr>
      </w:pPr>
      <w:r w:rsidRPr="00BC5B37">
        <w:rPr>
          <w:rFonts w:cs="Arial"/>
          <w:sz w:val="18"/>
          <w:szCs w:val="18"/>
        </w:rPr>
        <w:t>1.6. komercsabiedrības darbības raksturīgākie finanšu un ekonomiskie rādītāji pēdējos trijos gados (ja attiecināms).</w:t>
      </w:r>
    </w:p>
    <w:p w:rsidR="0032131C" w:rsidRPr="00BC5B37" w:rsidP="0032131C" w14:paraId="50CEAC85" w14:textId="77777777">
      <w:pPr>
        <w:pStyle w:val="ListParagraph"/>
        <w:numPr>
          <w:ilvl w:val="0"/>
          <w:numId w:val="38"/>
        </w:numPr>
        <w:tabs>
          <w:tab w:val="left" w:pos="1560"/>
        </w:tabs>
        <w:spacing w:after="0" w:line="240" w:lineRule="auto"/>
        <w:rPr>
          <w:rFonts w:ascii="Arial" w:hAnsi="Arial" w:cs="Arial"/>
          <w:b/>
          <w:sz w:val="18"/>
          <w:szCs w:val="18"/>
        </w:rPr>
      </w:pPr>
      <w:r w:rsidRPr="00BC5B37">
        <w:rPr>
          <w:rFonts w:ascii="Arial" w:hAnsi="Arial" w:cs="Arial"/>
          <w:b/>
          <w:sz w:val="18"/>
          <w:szCs w:val="18"/>
        </w:rPr>
        <w:t xml:space="preserve">Projekta nosaukums - </w:t>
      </w:r>
    </w:p>
    <w:p w:rsidR="0032131C" w:rsidRPr="00BC5B37" w:rsidP="0032131C" w14:paraId="23BD44AF" w14:textId="77777777">
      <w:pPr>
        <w:pStyle w:val="ListParagraph"/>
        <w:numPr>
          <w:ilvl w:val="0"/>
          <w:numId w:val="38"/>
        </w:numPr>
        <w:spacing w:after="0" w:line="240" w:lineRule="auto"/>
        <w:rPr>
          <w:rFonts w:ascii="Arial" w:hAnsi="Arial" w:cs="Arial"/>
          <w:sz w:val="18"/>
          <w:szCs w:val="18"/>
        </w:rPr>
      </w:pPr>
      <w:r w:rsidRPr="00BC5B37">
        <w:rPr>
          <w:rFonts w:ascii="Arial" w:hAnsi="Arial" w:cs="Arial"/>
          <w:b/>
          <w:sz w:val="18"/>
          <w:szCs w:val="18"/>
        </w:rPr>
        <w:t>Projekta mērķis</w:t>
      </w:r>
      <w:r w:rsidRPr="00BC5B37">
        <w:rPr>
          <w:rFonts w:ascii="Arial" w:hAnsi="Arial" w:cs="Arial"/>
          <w:sz w:val="18"/>
          <w:szCs w:val="18"/>
        </w:rPr>
        <w:t xml:space="preserve"> - </w:t>
      </w:r>
    </w:p>
    <w:p w:rsidR="0032131C" w:rsidRPr="00BC5B37" w:rsidP="0032131C" w14:paraId="2F00A34D" w14:textId="77777777">
      <w:pPr>
        <w:keepNext/>
        <w:numPr>
          <w:ilvl w:val="0"/>
          <w:numId w:val="38"/>
        </w:numPr>
        <w:tabs>
          <w:tab w:val="left" w:pos="426"/>
          <w:tab w:val="left" w:pos="709"/>
        </w:tabs>
        <w:jc w:val="left"/>
        <w:outlineLvl w:val="0"/>
        <w:rPr>
          <w:rFonts w:cs="Arial"/>
          <w:b/>
          <w:bCs/>
          <w:kern w:val="32"/>
          <w:sz w:val="18"/>
          <w:szCs w:val="18"/>
        </w:rPr>
      </w:pPr>
      <w:r w:rsidRPr="00BC5B37">
        <w:rPr>
          <w:rFonts w:cs="Arial"/>
          <w:b/>
          <w:bCs/>
          <w:kern w:val="32"/>
          <w:sz w:val="18"/>
          <w:szCs w:val="18"/>
        </w:rPr>
        <w:t>Plānotā projekta ideja un realizācijas izklāsts:</w:t>
      </w:r>
    </w:p>
    <w:p w:rsidR="0032131C" w:rsidRPr="00BC5B37" w:rsidP="0032131C" w14:paraId="46857D84" w14:textId="77777777">
      <w:pPr>
        <w:pStyle w:val="ListParagraph"/>
        <w:numPr>
          <w:ilvl w:val="1"/>
          <w:numId w:val="39"/>
        </w:numPr>
        <w:autoSpaceDE w:val="0"/>
        <w:autoSpaceDN w:val="0"/>
        <w:adjustRightInd w:val="0"/>
        <w:spacing w:after="0" w:line="240" w:lineRule="auto"/>
        <w:rPr>
          <w:rFonts w:ascii="Arial" w:hAnsi="Arial" w:cs="Arial"/>
          <w:sz w:val="18"/>
          <w:szCs w:val="18"/>
        </w:rPr>
      </w:pPr>
      <w:r w:rsidRPr="00BC5B37">
        <w:rPr>
          <w:rFonts w:ascii="Arial" w:hAnsi="Arial" w:cs="Arial"/>
          <w:sz w:val="18"/>
          <w:szCs w:val="18"/>
        </w:rPr>
        <w:t>projekta īstenošana vieta;</w:t>
      </w:r>
    </w:p>
    <w:p w:rsidR="0032131C" w:rsidRPr="00BC5B37" w:rsidP="0032131C" w14:paraId="0A2D01CE" w14:textId="77777777">
      <w:pPr>
        <w:pStyle w:val="ListParagraph"/>
        <w:numPr>
          <w:ilvl w:val="1"/>
          <w:numId w:val="39"/>
        </w:numPr>
        <w:autoSpaceDE w:val="0"/>
        <w:autoSpaceDN w:val="0"/>
        <w:adjustRightInd w:val="0"/>
        <w:spacing w:after="0" w:line="240" w:lineRule="auto"/>
        <w:rPr>
          <w:rFonts w:ascii="Arial" w:hAnsi="Arial" w:cs="Arial"/>
          <w:sz w:val="18"/>
          <w:szCs w:val="18"/>
        </w:rPr>
      </w:pPr>
      <w:r w:rsidRPr="00BC5B37">
        <w:rPr>
          <w:rFonts w:ascii="Arial" w:hAnsi="Arial" w:cs="Arial"/>
          <w:sz w:val="18"/>
          <w:szCs w:val="18"/>
        </w:rPr>
        <w:t>projekta sagaidāmie rezultāti (darbavietas, ilgtermiņa ieguldījumi u.c.);</w:t>
      </w:r>
    </w:p>
    <w:p w:rsidR="0032131C" w:rsidRPr="00BC5B37" w:rsidP="0032131C" w14:paraId="7BAAEEEF" w14:textId="77777777">
      <w:pPr>
        <w:pStyle w:val="ListParagraph"/>
        <w:numPr>
          <w:ilvl w:val="1"/>
          <w:numId w:val="39"/>
        </w:numPr>
        <w:autoSpaceDE w:val="0"/>
        <w:autoSpaceDN w:val="0"/>
        <w:adjustRightInd w:val="0"/>
        <w:spacing w:after="0" w:line="240" w:lineRule="auto"/>
        <w:rPr>
          <w:rFonts w:ascii="Arial" w:hAnsi="Arial" w:cs="Arial"/>
          <w:sz w:val="18"/>
          <w:szCs w:val="18"/>
        </w:rPr>
      </w:pPr>
      <w:r w:rsidRPr="00BC5B37">
        <w:rPr>
          <w:rFonts w:ascii="Arial" w:hAnsi="Arial" w:cs="Arial"/>
          <w:sz w:val="18"/>
          <w:szCs w:val="18"/>
        </w:rPr>
        <w:t>resursi (esošās tehnoloģijas, licences, patenti; nepieciešamais darbaspēks un izejvielas);</w:t>
      </w:r>
    </w:p>
    <w:p w:rsidR="0032131C" w:rsidRPr="00BC5B37" w:rsidP="0032131C" w14:paraId="679D4261" w14:textId="77777777">
      <w:pPr>
        <w:pStyle w:val="ListParagraph"/>
        <w:numPr>
          <w:ilvl w:val="0"/>
          <w:numId w:val="38"/>
        </w:numPr>
        <w:tabs>
          <w:tab w:val="left" w:pos="993"/>
          <w:tab w:val="left" w:pos="1560"/>
        </w:tabs>
        <w:spacing w:after="0" w:line="240" w:lineRule="auto"/>
        <w:rPr>
          <w:rFonts w:ascii="Arial" w:hAnsi="Arial" w:cs="Arial"/>
          <w:sz w:val="18"/>
          <w:szCs w:val="18"/>
        </w:rPr>
      </w:pPr>
      <w:r w:rsidRPr="00BC5B37">
        <w:rPr>
          <w:rFonts w:ascii="Arial" w:hAnsi="Arial" w:cs="Arial"/>
          <w:b/>
          <w:sz w:val="18"/>
          <w:szCs w:val="18"/>
        </w:rPr>
        <w:t>Projekta ieviešanas termiņš:__________________</w:t>
      </w:r>
      <w:r w:rsidRPr="00BC5B37">
        <w:rPr>
          <w:rFonts w:ascii="Arial" w:hAnsi="Arial" w:cs="Arial"/>
          <w:sz w:val="18"/>
          <w:szCs w:val="18"/>
        </w:rPr>
        <w:t xml:space="preserve"> </w:t>
      </w:r>
    </w:p>
    <w:p w:rsidR="0032131C" w:rsidRPr="00BC5B37" w:rsidP="0032131C" w14:paraId="17087150" w14:textId="77777777">
      <w:pPr>
        <w:pStyle w:val="ListParagraph"/>
        <w:numPr>
          <w:ilvl w:val="0"/>
          <w:numId w:val="38"/>
        </w:numPr>
        <w:tabs>
          <w:tab w:val="left" w:pos="993"/>
          <w:tab w:val="left" w:pos="1560"/>
        </w:tabs>
        <w:spacing w:after="0" w:line="240" w:lineRule="auto"/>
        <w:rPr>
          <w:rFonts w:ascii="Arial" w:hAnsi="Arial" w:cs="Arial"/>
          <w:sz w:val="18"/>
          <w:szCs w:val="18"/>
        </w:rPr>
      </w:pPr>
      <w:r w:rsidRPr="00BC5B37">
        <w:rPr>
          <w:rFonts w:ascii="Arial" w:hAnsi="Arial" w:cs="Arial"/>
          <w:b/>
          <w:sz w:val="18"/>
          <w:szCs w:val="18"/>
        </w:rPr>
        <w:t>Plānoto ieguldījumu plāns, kas ietver ilgtermiņa ieguldījumu objektus, veidus, apjomu:</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4"/>
        <w:gridCol w:w="6205"/>
        <w:gridCol w:w="2232"/>
      </w:tblGrid>
      <w:tr w14:paraId="55BE7DA7" w14:textId="77777777" w:rsidTr="00D41DA2">
        <w:tblPrEx>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5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32131C" w:rsidRPr="00BC5B37" w:rsidP="00D41DA2" w14:paraId="39EFB705" w14:textId="77777777">
            <w:pPr>
              <w:rPr>
                <w:rFonts w:cs="Arial"/>
                <w:b/>
                <w:sz w:val="18"/>
                <w:szCs w:val="18"/>
              </w:rPr>
            </w:pPr>
            <w:r w:rsidRPr="00BC5B37">
              <w:rPr>
                <w:rFonts w:cs="Arial"/>
                <w:b/>
                <w:sz w:val="18"/>
                <w:szCs w:val="18"/>
              </w:rPr>
              <w:t>Nr. p.k.</w:t>
            </w:r>
          </w:p>
        </w:tc>
        <w:tc>
          <w:tcPr>
            <w:tcW w:w="6379" w:type="dxa"/>
            <w:tcBorders>
              <w:top w:val="single" w:sz="4" w:space="0" w:color="auto"/>
              <w:left w:val="single" w:sz="4" w:space="0" w:color="auto"/>
              <w:bottom w:val="single" w:sz="4" w:space="0" w:color="auto"/>
              <w:right w:val="single" w:sz="4" w:space="0" w:color="auto"/>
            </w:tcBorders>
            <w:vAlign w:val="center"/>
            <w:hideMark/>
          </w:tcPr>
          <w:p w:rsidR="0032131C" w:rsidRPr="00BC5B37" w:rsidP="00D41DA2" w14:paraId="3C4D140E" w14:textId="77777777">
            <w:pPr>
              <w:rPr>
                <w:rFonts w:cs="Arial"/>
                <w:b/>
                <w:sz w:val="18"/>
                <w:szCs w:val="18"/>
              </w:rPr>
            </w:pPr>
            <w:r w:rsidRPr="00BC5B37">
              <w:rPr>
                <w:rFonts w:cs="Arial"/>
                <w:b/>
                <w:sz w:val="18"/>
                <w:szCs w:val="18"/>
              </w:rPr>
              <w:t xml:space="preserve">Ilgtermiņa ieguldījuma objekti, veidi </w:t>
            </w:r>
          </w:p>
        </w:tc>
        <w:tc>
          <w:tcPr>
            <w:tcW w:w="2268" w:type="dxa"/>
            <w:tcBorders>
              <w:top w:val="single" w:sz="4" w:space="0" w:color="auto"/>
              <w:left w:val="single" w:sz="4" w:space="0" w:color="auto"/>
              <w:bottom w:val="single" w:sz="4" w:space="0" w:color="auto"/>
              <w:right w:val="single" w:sz="4" w:space="0" w:color="auto"/>
            </w:tcBorders>
            <w:hideMark/>
          </w:tcPr>
          <w:p w:rsidR="0032131C" w:rsidRPr="00BC5B37" w:rsidP="00D41DA2" w14:paraId="740743BC" w14:textId="77777777">
            <w:pPr>
              <w:jc w:val="center"/>
              <w:rPr>
                <w:rFonts w:cs="Arial"/>
                <w:b/>
                <w:sz w:val="18"/>
                <w:szCs w:val="18"/>
              </w:rPr>
            </w:pPr>
            <w:r w:rsidRPr="00BC5B37">
              <w:rPr>
                <w:rFonts w:cs="Arial"/>
                <w:b/>
                <w:sz w:val="18"/>
                <w:szCs w:val="18"/>
              </w:rPr>
              <w:t>Plānoto ilgtermiņa ieguldījumu summa (EUR)</w:t>
            </w:r>
          </w:p>
        </w:tc>
      </w:tr>
      <w:tr w14:paraId="7610DB9E" w14:textId="77777777" w:rsidTr="00D41DA2">
        <w:tblPrEx>
          <w:tblW w:w="9351" w:type="dxa"/>
          <w:jc w:val="center"/>
          <w:tblLook w:val="04A0"/>
        </w:tblPrEx>
        <w:trPr>
          <w:jc w:val="center"/>
        </w:trPr>
        <w:tc>
          <w:tcPr>
            <w:tcW w:w="704" w:type="dxa"/>
            <w:tcBorders>
              <w:top w:val="single" w:sz="4" w:space="0" w:color="auto"/>
              <w:left w:val="single" w:sz="4" w:space="0" w:color="auto"/>
              <w:bottom w:val="single" w:sz="4" w:space="0" w:color="auto"/>
              <w:right w:val="single" w:sz="4" w:space="0" w:color="auto"/>
            </w:tcBorders>
            <w:hideMark/>
          </w:tcPr>
          <w:p w:rsidR="0032131C" w:rsidRPr="00BC5B37" w:rsidP="00D41DA2" w14:paraId="07E76157" w14:textId="77777777">
            <w:pPr>
              <w:rPr>
                <w:rFonts w:cs="Arial"/>
                <w:b/>
                <w:sz w:val="18"/>
                <w:szCs w:val="18"/>
              </w:rPr>
            </w:pPr>
            <w:r w:rsidRPr="00BC5B37">
              <w:rPr>
                <w:rFonts w:cs="Arial"/>
                <w:b/>
                <w:sz w:val="18"/>
                <w:szCs w:val="18"/>
              </w:rPr>
              <w:t>1.</w:t>
            </w:r>
          </w:p>
        </w:tc>
        <w:tc>
          <w:tcPr>
            <w:tcW w:w="6379" w:type="dxa"/>
            <w:tcBorders>
              <w:top w:val="single" w:sz="4" w:space="0" w:color="auto"/>
              <w:left w:val="single" w:sz="4" w:space="0" w:color="auto"/>
              <w:bottom w:val="single" w:sz="4" w:space="0" w:color="auto"/>
              <w:right w:val="single" w:sz="4" w:space="0" w:color="auto"/>
            </w:tcBorders>
            <w:hideMark/>
          </w:tcPr>
          <w:p w:rsidR="0032131C" w:rsidRPr="00BC5B37" w:rsidP="00D41DA2" w14:paraId="528DE8C6" w14:textId="77777777">
            <w:pPr>
              <w:rPr>
                <w:rFonts w:cs="Arial"/>
                <w:b/>
                <w:sz w:val="18"/>
                <w:szCs w:val="18"/>
              </w:rPr>
            </w:pPr>
            <w:r w:rsidRPr="00BC5B37">
              <w:rPr>
                <w:rFonts w:cs="Arial"/>
                <w:b/>
                <w:sz w:val="18"/>
                <w:szCs w:val="18"/>
              </w:rPr>
              <w:t>Ilgtermiņa nemateriālie ieguldījumi (EUR):</w:t>
            </w:r>
          </w:p>
        </w:tc>
        <w:tc>
          <w:tcPr>
            <w:tcW w:w="2268"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2927C72D" w14:textId="77777777">
            <w:pPr>
              <w:jc w:val="center"/>
              <w:rPr>
                <w:rFonts w:cs="Arial"/>
                <w:b/>
                <w:sz w:val="18"/>
                <w:szCs w:val="18"/>
              </w:rPr>
            </w:pPr>
          </w:p>
        </w:tc>
      </w:tr>
      <w:tr w14:paraId="1E5A6A75" w14:textId="77777777" w:rsidTr="00D41DA2">
        <w:tblPrEx>
          <w:tblW w:w="9351" w:type="dxa"/>
          <w:jc w:val="center"/>
          <w:tblLook w:val="04A0"/>
        </w:tblPrEx>
        <w:trPr>
          <w:jc w:val="center"/>
        </w:trPr>
        <w:tc>
          <w:tcPr>
            <w:tcW w:w="704" w:type="dxa"/>
            <w:tcBorders>
              <w:top w:val="single" w:sz="4" w:space="0" w:color="auto"/>
              <w:left w:val="single" w:sz="4" w:space="0" w:color="auto"/>
              <w:bottom w:val="single" w:sz="4" w:space="0" w:color="auto"/>
              <w:right w:val="single" w:sz="4" w:space="0" w:color="auto"/>
            </w:tcBorders>
            <w:hideMark/>
          </w:tcPr>
          <w:p w:rsidR="0032131C" w:rsidRPr="00BC5B37" w:rsidP="00D41DA2" w14:paraId="7FC6272B" w14:textId="77777777">
            <w:pPr>
              <w:rPr>
                <w:rFonts w:cs="Arial"/>
                <w:sz w:val="18"/>
                <w:szCs w:val="18"/>
              </w:rPr>
            </w:pPr>
            <w:r w:rsidRPr="00BC5B37">
              <w:rPr>
                <w:rFonts w:cs="Arial"/>
                <w:sz w:val="18"/>
                <w:szCs w:val="18"/>
              </w:rPr>
              <w:t>1.1.</w:t>
            </w:r>
          </w:p>
        </w:tc>
        <w:tc>
          <w:tcPr>
            <w:tcW w:w="6379" w:type="dxa"/>
            <w:tcBorders>
              <w:top w:val="single" w:sz="4" w:space="0" w:color="auto"/>
              <w:left w:val="single" w:sz="4" w:space="0" w:color="auto"/>
              <w:bottom w:val="single" w:sz="4" w:space="0" w:color="auto"/>
              <w:right w:val="single" w:sz="4" w:space="0" w:color="auto"/>
            </w:tcBorders>
            <w:hideMark/>
          </w:tcPr>
          <w:p w:rsidR="0032131C" w:rsidRPr="00BC5B37" w:rsidP="00D41DA2" w14:paraId="6FD996AD" w14:textId="77777777">
            <w:pPr>
              <w:rPr>
                <w:rFonts w:cs="Arial"/>
                <w:sz w:val="18"/>
                <w:szCs w:val="18"/>
              </w:rPr>
            </w:pPr>
            <w:r w:rsidRPr="00BC5B37">
              <w:rPr>
                <w:rFonts w:cs="Arial"/>
                <w:sz w:val="18"/>
                <w:szCs w:val="18"/>
              </w:rPr>
              <w:t>Licences, koncesijas un patenti (EUR)</w:t>
            </w:r>
          </w:p>
        </w:tc>
        <w:tc>
          <w:tcPr>
            <w:tcW w:w="2268"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09766702" w14:textId="77777777">
            <w:pPr>
              <w:jc w:val="center"/>
              <w:rPr>
                <w:rFonts w:cs="Arial"/>
                <w:sz w:val="18"/>
                <w:szCs w:val="18"/>
              </w:rPr>
            </w:pPr>
          </w:p>
        </w:tc>
      </w:tr>
      <w:tr w14:paraId="677F5675" w14:textId="77777777" w:rsidTr="00D41DA2">
        <w:tblPrEx>
          <w:tblW w:w="9351" w:type="dxa"/>
          <w:jc w:val="center"/>
          <w:tblLook w:val="04A0"/>
        </w:tblPrEx>
        <w:trPr>
          <w:jc w:val="center"/>
        </w:trPr>
        <w:tc>
          <w:tcPr>
            <w:tcW w:w="704" w:type="dxa"/>
            <w:tcBorders>
              <w:top w:val="single" w:sz="4" w:space="0" w:color="auto"/>
              <w:left w:val="single" w:sz="4" w:space="0" w:color="auto"/>
              <w:bottom w:val="single" w:sz="4" w:space="0" w:color="auto"/>
              <w:right w:val="single" w:sz="4" w:space="0" w:color="auto"/>
            </w:tcBorders>
            <w:hideMark/>
          </w:tcPr>
          <w:p w:rsidR="0032131C" w:rsidRPr="00BC5B37" w:rsidP="00D41DA2" w14:paraId="0DB2BCDC" w14:textId="77777777">
            <w:pPr>
              <w:rPr>
                <w:rFonts w:cs="Arial"/>
                <w:sz w:val="18"/>
                <w:szCs w:val="18"/>
              </w:rPr>
            </w:pPr>
            <w:r w:rsidRPr="00BC5B37">
              <w:rPr>
                <w:rFonts w:cs="Arial"/>
                <w:sz w:val="18"/>
                <w:szCs w:val="18"/>
              </w:rPr>
              <w:t>1.2.</w:t>
            </w:r>
          </w:p>
        </w:tc>
        <w:tc>
          <w:tcPr>
            <w:tcW w:w="6379" w:type="dxa"/>
            <w:tcBorders>
              <w:top w:val="single" w:sz="4" w:space="0" w:color="auto"/>
              <w:left w:val="single" w:sz="4" w:space="0" w:color="auto"/>
              <w:bottom w:val="single" w:sz="4" w:space="0" w:color="auto"/>
              <w:right w:val="single" w:sz="4" w:space="0" w:color="auto"/>
            </w:tcBorders>
            <w:hideMark/>
          </w:tcPr>
          <w:p w:rsidR="0032131C" w:rsidRPr="00BC5B37" w:rsidP="00D41DA2" w14:paraId="1D03F9CC" w14:textId="77777777">
            <w:pPr>
              <w:rPr>
                <w:rFonts w:cs="Arial"/>
                <w:sz w:val="18"/>
                <w:szCs w:val="18"/>
              </w:rPr>
            </w:pPr>
            <w:r w:rsidRPr="00BC5B37">
              <w:rPr>
                <w:rFonts w:cs="Arial"/>
                <w:sz w:val="18"/>
                <w:szCs w:val="18"/>
              </w:rPr>
              <w:t>Tehnoloģiju apgūšanas izmaksas (EUR)</w:t>
            </w:r>
          </w:p>
        </w:tc>
        <w:tc>
          <w:tcPr>
            <w:tcW w:w="2268"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3C92D197" w14:textId="77777777">
            <w:pPr>
              <w:jc w:val="center"/>
              <w:rPr>
                <w:rFonts w:cs="Arial"/>
                <w:sz w:val="18"/>
                <w:szCs w:val="18"/>
              </w:rPr>
            </w:pPr>
          </w:p>
        </w:tc>
      </w:tr>
      <w:tr w14:paraId="6CCF164C" w14:textId="77777777" w:rsidTr="00D41DA2">
        <w:tblPrEx>
          <w:tblW w:w="9351" w:type="dxa"/>
          <w:jc w:val="center"/>
          <w:tblLook w:val="04A0"/>
        </w:tblPrEx>
        <w:trPr>
          <w:jc w:val="center"/>
        </w:trPr>
        <w:tc>
          <w:tcPr>
            <w:tcW w:w="704" w:type="dxa"/>
            <w:tcBorders>
              <w:top w:val="single" w:sz="4" w:space="0" w:color="auto"/>
              <w:left w:val="single" w:sz="4" w:space="0" w:color="auto"/>
              <w:bottom w:val="single" w:sz="4" w:space="0" w:color="auto"/>
              <w:right w:val="single" w:sz="4" w:space="0" w:color="auto"/>
            </w:tcBorders>
            <w:hideMark/>
          </w:tcPr>
          <w:p w:rsidR="0032131C" w:rsidRPr="00BC5B37" w:rsidP="00D41DA2" w14:paraId="1B24C715" w14:textId="77777777">
            <w:pPr>
              <w:rPr>
                <w:rFonts w:cs="Arial"/>
                <w:b/>
                <w:sz w:val="18"/>
                <w:szCs w:val="18"/>
              </w:rPr>
            </w:pPr>
            <w:r w:rsidRPr="00BC5B37">
              <w:rPr>
                <w:rFonts w:cs="Arial"/>
                <w:b/>
                <w:sz w:val="18"/>
                <w:szCs w:val="18"/>
              </w:rPr>
              <w:t>2.</w:t>
            </w:r>
          </w:p>
        </w:tc>
        <w:tc>
          <w:tcPr>
            <w:tcW w:w="6379" w:type="dxa"/>
            <w:tcBorders>
              <w:top w:val="single" w:sz="4" w:space="0" w:color="auto"/>
              <w:left w:val="single" w:sz="4" w:space="0" w:color="auto"/>
              <w:bottom w:val="single" w:sz="4" w:space="0" w:color="auto"/>
              <w:right w:val="single" w:sz="4" w:space="0" w:color="auto"/>
            </w:tcBorders>
            <w:hideMark/>
          </w:tcPr>
          <w:p w:rsidR="0032131C" w:rsidRPr="00BC5B37" w:rsidP="00D41DA2" w14:paraId="6CF63EC7" w14:textId="77777777">
            <w:pPr>
              <w:rPr>
                <w:rFonts w:cs="Arial"/>
                <w:b/>
                <w:sz w:val="18"/>
                <w:szCs w:val="18"/>
              </w:rPr>
            </w:pPr>
            <w:r w:rsidRPr="00BC5B37">
              <w:rPr>
                <w:rFonts w:cs="Arial"/>
                <w:b/>
                <w:sz w:val="18"/>
                <w:szCs w:val="18"/>
              </w:rPr>
              <w:t>Ilgtermiņa materiālie ieguldījumi (Pamatlīdzekļi) (EUR):</w:t>
            </w:r>
          </w:p>
        </w:tc>
        <w:tc>
          <w:tcPr>
            <w:tcW w:w="2268"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3DD34371" w14:textId="77777777">
            <w:pPr>
              <w:jc w:val="center"/>
              <w:rPr>
                <w:rFonts w:cs="Arial"/>
                <w:b/>
                <w:sz w:val="18"/>
                <w:szCs w:val="18"/>
              </w:rPr>
            </w:pPr>
          </w:p>
        </w:tc>
      </w:tr>
      <w:tr w14:paraId="25E33864" w14:textId="77777777" w:rsidTr="00D41DA2">
        <w:tblPrEx>
          <w:tblW w:w="9351" w:type="dxa"/>
          <w:jc w:val="center"/>
          <w:tblLook w:val="04A0"/>
        </w:tblPrEx>
        <w:trPr>
          <w:jc w:val="center"/>
        </w:trPr>
        <w:tc>
          <w:tcPr>
            <w:tcW w:w="704" w:type="dxa"/>
            <w:tcBorders>
              <w:top w:val="single" w:sz="4" w:space="0" w:color="auto"/>
              <w:left w:val="single" w:sz="4" w:space="0" w:color="auto"/>
              <w:bottom w:val="single" w:sz="4" w:space="0" w:color="auto"/>
              <w:right w:val="single" w:sz="4" w:space="0" w:color="auto"/>
            </w:tcBorders>
            <w:hideMark/>
          </w:tcPr>
          <w:p w:rsidR="0032131C" w:rsidRPr="00BC5B37" w:rsidP="00D41DA2" w14:paraId="5F97500D" w14:textId="77777777">
            <w:pPr>
              <w:rPr>
                <w:rFonts w:cs="Arial"/>
                <w:sz w:val="18"/>
                <w:szCs w:val="18"/>
              </w:rPr>
            </w:pPr>
            <w:r w:rsidRPr="00BC5B37">
              <w:rPr>
                <w:rFonts w:cs="Arial"/>
                <w:sz w:val="18"/>
                <w:szCs w:val="18"/>
              </w:rPr>
              <w:t>2.1.</w:t>
            </w:r>
          </w:p>
        </w:tc>
        <w:tc>
          <w:tcPr>
            <w:tcW w:w="6379" w:type="dxa"/>
            <w:tcBorders>
              <w:top w:val="single" w:sz="4" w:space="0" w:color="auto"/>
              <w:left w:val="single" w:sz="4" w:space="0" w:color="auto"/>
              <w:bottom w:val="single" w:sz="4" w:space="0" w:color="auto"/>
              <w:right w:val="single" w:sz="4" w:space="0" w:color="auto"/>
            </w:tcBorders>
            <w:hideMark/>
          </w:tcPr>
          <w:p w:rsidR="0032131C" w:rsidRPr="00BC5B37" w:rsidP="00D41DA2" w14:paraId="4AE6F909" w14:textId="77777777">
            <w:pPr>
              <w:rPr>
                <w:rFonts w:cs="Arial"/>
                <w:sz w:val="18"/>
                <w:szCs w:val="18"/>
              </w:rPr>
            </w:pPr>
            <w:r w:rsidRPr="00BC5B37">
              <w:rPr>
                <w:rFonts w:cs="Arial"/>
                <w:sz w:val="18"/>
                <w:szCs w:val="18"/>
              </w:rPr>
              <w:t>Iekārtas un tehnika (EUR)</w:t>
            </w:r>
          </w:p>
        </w:tc>
        <w:tc>
          <w:tcPr>
            <w:tcW w:w="2268"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19ECA0D8" w14:textId="77777777">
            <w:pPr>
              <w:jc w:val="center"/>
              <w:rPr>
                <w:rFonts w:cs="Arial"/>
                <w:sz w:val="18"/>
                <w:szCs w:val="18"/>
              </w:rPr>
            </w:pPr>
          </w:p>
        </w:tc>
      </w:tr>
      <w:tr w14:paraId="1930CD01" w14:textId="77777777" w:rsidTr="00D41DA2">
        <w:tblPrEx>
          <w:tblW w:w="9351" w:type="dxa"/>
          <w:jc w:val="center"/>
          <w:tblLook w:val="04A0"/>
        </w:tblPrEx>
        <w:trPr>
          <w:jc w:val="center"/>
        </w:trPr>
        <w:tc>
          <w:tcPr>
            <w:tcW w:w="704" w:type="dxa"/>
            <w:tcBorders>
              <w:top w:val="single" w:sz="4" w:space="0" w:color="auto"/>
              <w:left w:val="single" w:sz="4" w:space="0" w:color="auto"/>
              <w:bottom w:val="single" w:sz="4" w:space="0" w:color="auto"/>
              <w:right w:val="single" w:sz="4" w:space="0" w:color="auto"/>
            </w:tcBorders>
            <w:hideMark/>
          </w:tcPr>
          <w:p w:rsidR="0032131C" w:rsidRPr="00BC5B37" w:rsidP="00D41DA2" w14:paraId="18F71777" w14:textId="77777777">
            <w:pPr>
              <w:rPr>
                <w:rFonts w:cs="Arial"/>
                <w:sz w:val="18"/>
                <w:szCs w:val="18"/>
              </w:rPr>
            </w:pPr>
            <w:r w:rsidRPr="00BC5B37">
              <w:rPr>
                <w:rFonts w:cs="Arial"/>
                <w:sz w:val="18"/>
                <w:szCs w:val="18"/>
              </w:rPr>
              <w:t>2.2.</w:t>
            </w:r>
          </w:p>
        </w:tc>
        <w:tc>
          <w:tcPr>
            <w:tcW w:w="6379" w:type="dxa"/>
            <w:tcBorders>
              <w:top w:val="single" w:sz="4" w:space="0" w:color="auto"/>
              <w:left w:val="single" w:sz="4" w:space="0" w:color="auto"/>
              <w:bottom w:val="single" w:sz="4" w:space="0" w:color="auto"/>
              <w:right w:val="single" w:sz="4" w:space="0" w:color="auto"/>
            </w:tcBorders>
            <w:hideMark/>
          </w:tcPr>
          <w:p w:rsidR="0032131C" w:rsidRPr="00BC5B37" w:rsidP="00D41DA2" w14:paraId="5A4C007A" w14:textId="77777777">
            <w:pPr>
              <w:rPr>
                <w:rFonts w:cs="Arial"/>
                <w:sz w:val="18"/>
                <w:szCs w:val="18"/>
              </w:rPr>
            </w:pPr>
            <w:r w:rsidRPr="00BC5B37">
              <w:rPr>
                <w:rFonts w:cs="Arial"/>
                <w:sz w:val="18"/>
                <w:szCs w:val="18"/>
              </w:rPr>
              <w:t>Pārējie pamatlīdzekļi (kas nepieciešami tehnoloģiskā procesa nodrošināšanai) (EUR)</w:t>
            </w:r>
          </w:p>
        </w:tc>
        <w:tc>
          <w:tcPr>
            <w:tcW w:w="2268"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30BB36C4" w14:textId="77777777">
            <w:pPr>
              <w:jc w:val="center"/>
              <w:rPr>
                <w:rFonts w:cs="Arial"/>
                <w:sz w:val="18"/>
                <w:szCs w:val="18"/>
              </w:rPr>
            </w:pPr>
          </w:p>
        </w:tc>
      </w:tr>
      <w:tr w14:paraId="04410BA6" w14:textId="77777777" w:rsidTr="00D41DA2">
        <w:tblPrEx>
          <w:tblW w:w="9351" w:type="dxa"/>
          <w:jc w:val="center"/>
          <w:tblLook w:val="04A0"/>
        </w:tblPrEx>
        <w:trPr>
          <w:jc w:val="center"/>
        </w:trPr>
        <w:tc>
          <w:tcPr>
            <w:tcW w:w="7083" w:type="dxa"/>
            <w:gridSpan w:val="2"/>
            <w:tcBorders>
              <w:top w:val="single" w:sz="4" w:space="0" w:color="auto"/>
              <w:left w:val="single" w:sz="4" w:space="0" w:color="auto"/>
              <w:bottom w:val="single" w:sz="4" w:space="0" w:color="auto"/>
              <w:right w:val="single" w:sz="4" w:space="0" w:color="auto"/>
            </w:tcBorders>
            <w:hideMark/>
          </w:tcPr>
          <w:p w:rsidR="0032131C" w:rsidRPr="00BC5B37" w:rsidP="00D41DA2" w14:paraId="00356400" w14:textId="77777777">
            <w:pPr>
              <w:jc w:val="right"/>
              <w:rPr>
                <w:rFonts w:cs="Arial"/>
                <w:b/>
                <w:sz w:val="18"/>
                <w:szCs w:val="18"/>
              </w:rPr>
            </w:pPr>
            <w:r w:rsidRPr="00BC5B37">
              <w:rPr>
                <w:rFonts w:cs="Arial"/>
                <w:b/>
                <w:sz w:val="18"/>
                <w:szCs w:val="18"/>
              </w:rPr>
              <w:t>Kopā ilgtermiņa ieguldījumi:</w:t>
            </w:r>
          </w:p>
        </w:tc>
        <w:tc>
          <w:tcPr>
            <w:tcW w:w="2268"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1B4A162A" w14:textId="77777777">
            <w:pPr>
              <w:jc w:val="center"/>
              <w:rPr>
                <w:rFonts w:cs="Arial"/>
                <w:sz w:val="18"/>
                <w:szCs w:val="18"/>
              </w:rPr>
            </w:pPr>
          </w:p>
        </w:tc>
      </w:tr>
    </w:tbl>
    <w:p w:rsidR="0032131C" w:rsidRPr="00BC5B37" w:rsidP="0032131C" w14:paraId="4E689E9E" w14:textId="77777777">
      <w:pPr>
        <w:pStyle w:val="ListParagraph"/>
        <w:numPr>
          <w:ilvl w:val="0"/>
          <w:numId w:val="38"/>
        </w:numPr>
        <w:tabs>
          <w:tab w:val="left" w:pos="1560"/>
        </w:tabs>
        <w:spacing w:after="0" w:line="240" w:lineRule="auto"/>
        <w:rPr>
          <w:rFonts w:ascii="Arial" w:hAnsi="Arial" w:cs="Arial"/>
          <w:b/>
          <w:sz w:val="18"/>
          <w:szCs w:val="18"/>
        </w:rPr>
      </w:pPr>
      <w:r w:rsidRPr="00BC5B37">
        <w:rPr>
          <w:rFonts w:ascii="Arial" w:hAnsi="Arial" w:cs="Arial"/>
          <w:b/>
          <w:sz w:val="18"/>
          <w:szCs w:val="18"/>
        </w:rPr>
        <w:t>Komercsabiedrības attīstības plāni:</w:t>
      </w:r>
    </w:p>
    <w:p w:rsidR="0032131C" w:rsidRPr="00BC5B37" w:rsidP="0032131C" w14:paraId="1E99FFE6" w14:textId="77777777">
      <w:pPr>
        <w:tabs>
          <w:tab w:val="left" w:pos="1560"/>
        </w:tabs>
        <w:rPr>
          <w:rFonts w:cs="Arial"/>
          <w:vanish/>
          <w:sz w:val="18"/>
          <w:szCs w:val="18"/>
        </w:rPr>
      </w:pPr>
    </w:p>
    <w:p w:rsidR="0032131C" w:rsidRPr="00BC5B37" w:rsidP="0032131C" w14:paraId="14FACEA2" w14:textId="77777777">
      <w:pPr>
        <w:pStyle w:val="ListParagraph"/>
        <w:numPr>
          <w:ilvl w:val="1"/>
          <w:numId w:val="40"/>
        </w:numPr>
        <w:spacing w:after="0" w:line="240" w:lineRule="auto"/>
        <w:ind w:left="851"/>
        <w:rPr>
          <w:rFonts w:ascii="Arial" w:hAnsi="Arial" w:cs="Arial"/>
          <w:sz w:val="18"/>
          <w:szCs w:val="18"/>
        </w:rPr>
      </w:pPr>
      <w:r w:rsidRPr="00BC5B37">
        <w:rPr>
          <w:rFonts w:ascii="Arial" w:hAnsi="Arial" w:cs="Arial"/>
          <w:sz w:val="18"/>
          <w:szCs w:val="18"/>
        </w:rPr>
        <w:t>plānoto ieguldījumu grafiks nemateriālajos un materiālajos ilgtermiņa ieguldījumos, tai skaitā modernajās tehnoloģijās turpmāko triju gadu periodā (bet ne ilgāk kā 24 (divdesmit četros) kalendārajos mēnešos no nomas līguma noslēgšanas brīža):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7"/>
        <w:gridCol w:w="1672"/>
        <w:gridCol w:w="1559"/>
        <w:gridCol w:w="1778"/>
      </w:tblGrid>
      <w:tr w14:paraId="7B040373" w14:textId="77777777" w:rsidTr="00D41DA2">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4347" w:type="dxa"/>
            <w:vMerge w:val="restart"/>
            <w:tcBorders>
              <w:top w:val="single" w:sz="4" w:space="0" w:color="auto"/>
              <w:left w:val="single" w:sz="4" w:space="0" w:color="auto"/>
              <w:bottom w:val="single" w:sz="4" w:space="0" w:color="auto"/>
              <w:right w:val="single" w:sz="4" w:space="0" w:color="auto"/>
            </w:tcBorders>
            <w:hideMark/>
          </w:tcPr>
          <w:p w:rsidR="0032131C" w:rsidRPr="00BC5B37" w:rsidP="00D41DA2" w14:paraId="74D5D98A" w14:textId="77777777">
            <w:pPr>
              <w:rPr>
                <w:rFonts w:cs="Arial"/>
                <w:b/>
                <w:sz w:val="18"/>
                <w:szCs w:val="18"/>
              </w:rPr>
            </w:pPr>
            <w:r w:rsidRPr="00BC5B37">
              <w:rPr>
                <w:rFonts w:cs="Arial"/>
                <w:b/>
                <w:sz w:val="18"/>
                <w:szCs w:val="18"/>
              </w:rPr>
              <w:t>Ilgtermiņa ieguldījuma veidi, apjomi</w:t>
            </w:r>
          </w:p>
        </w:tc>
        <w:tc>
          <w:tcPr>
            <w:tcW w:w="5009" w:type="dxa"/>
            <w:gridSpan w:val="3"/>
            <w:tcBorders>
              <w:top w:val="single" w:sz="4" w:space="0" w:color="auto"/>
              <w:left w:val="single" w:sz="4" w:space="0" w:color="auto"/>
              <w:bottom w:val="single" w:sz="4" w:space="0" w:color="auto"/>
              <w:right w:val="single" w:sz="4" w:space="0" w:color="auto"/>
            </w:tcBorders>
            <w:vAlign w:val="center"/>
            <w:hideMark/>
          </w:tcPr>
          <w:p w:rsidR="0032131C" w:rsidRPr="00BC5B37" w:rsidP="00D41DA2" w14:paraId="4B078848" w14:textId="77777777">
            <w:pPr>
              <w:jc w:val="center"/>
              <w:rPr>
                <w:rFonts w:cs="Arial"/>
                <w:b/>
                <w:sz w:val="18"/>
                <w:szCs w:val="18"/>
              </w:rPr>
            </w:pPr>
            <w:r w:rsidRPr="00BC5B37">
              <w:rPr>
                <w:rFonts w:cs="Arial"/>
                <w:b/>
                <w:sz w:val="18"/>
                <w:szCs w:val="18"/>
              </w:rPr>
              <w:t>Periods</w:t>
            </w:r>
          </w:p>
        </w:tc>
      </w:tr>
      <w:tr w14:paraId="61B288BE" w14:textId="77777777" w:rsidTr="00D41DA2">
        <w:tblPrEx>
          <w:tblW w:w="9356" w:type="dxa"/>
          <w:tblInd w:w="-5" w:type="dxa"/>
          <w:tblLayout w:type="fixed"/>
          <w:tblLook w:val="04A0"/>
        </w:tblPrEx>
        <w:trPr>
          <w:cantSplit/>
        </w:trPr>
        <w:tc>
          <w:tcPr>
            <w:tcW w:w="4347" w:type="dxa"/>
            <w:vMerge/>
            <w:tcBorders>
              <w:top w:val="single" w:sz="4" w:space="0" w:color="auto"/>
              <w:left w:val="single" w:sz="4" w:space="0" w:color="auto"/>
              <w:bottom w:val="single" w:sz="4" w:space="0" w:color="auto"/>
              <w:right w:val="single" w:sz="4" w:space="0" w:color="auto"/>
            </w:tcBorders>
            <w:vAlign w:val="center"/>
            <w:hideMark/>
          </w:tcPr>
          <w:p w:rsidR="0032131C" w:rsidRPr="00BC5B37" w:rsidP="00D41DA2" w14:paraId="6405560D" w14:textId="77777777">
            <w:pPr>
              <w:rPr>
                <w:rFonts w:cs="Arial"/>
                <w:b/>
                <w:sz w:val="18"/>
                <w:szCs w:val="18"/>
              </w:rPr>
            </w:pPr>
          </w:p>
        </w:tc>
        <w:tc>
          <w:tcPr>
            <w:tcW w:w="1672" w:type="dxa"/>
            <w:tcBorders>
              <w:top w:val="single" w:sz="4" w:space="0" w:color="auto"/>
              <w:left w:val="single" w:sz="4" w:space="0" w:color="auto"/>
              <w:bottom w:val="single" w:sz="4" w:space="0" w:color="auto"/>
              <w:right w:val="single" w:sz="4" w:space="0" w:color="auto"/>
            </w:tcBorders>
            <w:vAlign w:val="center"/>
            <w:hideMark/>
          </w:tcPr>
          <w:p w:rsidR="0032131C" w:rsidRPr="00BC5B37" w:rsidP="00D41DA2" w14:paraId="3BC3138E" w14:textId="77777777">
            <w:pPr>
              <w:jc w:val="center"/>
              <w:rPr>
                <w:rFonts w:cs="Arial"/>
                <w:b/>
                <w:sz w:val="18"/>
                <w:szCs w:val="18"/>
              </w:rPr>
            </w:pPr>
            <w:r w:rsidRPr="00BC5B37">
              <w:rPr>
                <w:rFonts w:cs="Arial"/>
                <w:b/>
                <w:sz w:val="18"/>
                <w:szCs w:val="18"/>
              </w:rPr>
              <w:t>20__.g.</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131C" w:rsidRPr="00BC5B37" w:rsidP="00D41DA2" w14:paraId="45D1F877" w14:textId="77777777">
            <w:pPr>
              <w:jc w:val="center"/>
              <w:rPr>
                <w:rFonts w:cs="Arial"/>
                <w:b/>
                <w:sz w:val="18"/>
                <w:szCs w:val="18"/>
              </w:rPr>
            </w:pPr>
            <w:r w:rsidRPr="00BC5B37">
              <w:rPr>
                <w:rFonts w:cs="Arial"/>
                <w:b/>
                <w:sz w:val="18"/>
                <w:szCs w:val="18"/>
              </w:rPr>
              <w:t>20__.g.</w:t>
            </w:r>
          </w:p>
        </w:tc>
        <w:tc>
          <w:tcPr>
            <w:tcW w:w="1778" w:type="dxa"/>
            <w:tcBorders>
              <w:top w:val="single" w:sz="4" w:space="0" w:color="auto"/>
              <w:left w:val="single" w:sz="4" w:space="0" w:color="auto"/>
              <w:bottom w:val="single" w:sz="4" w:space="0" w:color="auto"/>
              <w:right w:val="single" w:sz="4" w:space="0" w:color="auto"/>
            </w:tcBorders>
            <w:vAlign w:val="center"/>
            <w:hideMark/>
          </w:tcPr>
          <w:p w:rsidR="0032131C" w:rsidRPr="00BC5B37" w:rsidP="00D41DA2" w14:paraId="2335CAD1" w14:textId="77777777">
            <w:pPr>
              <w:jc w:val="center"/>
              <w:rPr>
                <w:rFonts w:cs="Arial"/>
                <w:b/>
                <w:sz w:val="18"/>
                <w:szCs w:val="18"/>
              </w:rPr>
            </w:pPr>
            <w:r w:rsidRPr="00BC5B37">
              <w:rPr>
                <w:rFonts w:cs="Arial"/>
                <w:b/>
                <w:sz w:val="18"/>
                <w:szCs w:val="18"/>
              </w:rPr>
              <w:t>20__.g.</w:t>
            </w:r>
          </w:p>
        </w:tc>
      </w:tr>
      <w:tr w14:paraId="1C39A0BB" w14:textId="77777777" w:rsidTr="00D41DA2">
        <w:tblPrEx>
          <w:tblW w:w="9356" w:type="dxa"/>
          <w:tblInd w:w="-5" w:type="dxa"/>
          <w:tblLayout w:type="fixed"/>
          <w:tblLook w:val="04A0"/>
        </w:tblPrEx>
        <w:tc>
          <w:tcPr>
            <w:tcW w:w="4347" w:type="dxa"/>
            <w:tcBorders>
              <w:top w:val="single" w:sz="4" w:space="0" w:color="auto"/>
              <w:left w:val="single" w:sz="4" w:space="0" w:color="auto"/>
              <w:bottom w:val="single" w:sz="4" w:space="0" w:color="auto"/>
              <w:right w:val="single" w:sz="4" w:space="0" w:color="auto"/>
            </w:tcBorders>
            <w:hideMark/>
          </w:tcPr>
          <w:p w:rsidR="0032131C" w:rsidRPr="00BC5B37" w:rsidP="00D41DA2" w14:paraId="1934D28B" w14:textId="77777777">
            <w:pPr>
              <w:rPr>
                <w:rFonts w:cs="Arial"/>
                <w:b/>
                <w:sz w:val="18"/>
                <w:szCs w:val="18"/>
              </w:rPr>
            </w:pPr>
            <w:r w:rsidRPr="00BC5B37">
              <w:rPr>
                <w:rFonts w:cs="Arial"/>
                <w:b/>
                <w:sz w:val="18"/>
                <w:szCs w:val="18"/>
              </w:rPr>
              <w:t>Ilgtermiņa nemateriālie ieguldījumi (EUR)</w:t>
            </w:r>
          </w:p>
        </w:tc>
        <w:tc>
          <w:tcPr>
            <w:tcW w:w="1672"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1A7DD918" w14:textId="77777777">
            <w:pPr>
              <w:jc w:val="center"/>
              <w:rPr>
                <w:rFonts w:cs="Arial"/>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68FE22D7" w14:textId="77777777">
            <w:pPr>
              <w:jc w:val="center"/>
              <w:rPr>
                <w:rFonts w:cs="Arial"/>
                <w:b/>
                <w:sz w:val="18"/>
                <w:szCs w:val="18"/>
              </w:rPr>
            </w:pPr>
          </w:p>
        </w:tc>
        <w:tc>
          <w:tcPr>
            <w:tcW w:w="1778"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788B89FD" w14:textId="77777777">
            <w:pPr>
              <w:jc w:val="center"/>
              <w:rPr>
                <w:rFonts w:cs="Arial"/>
                <w:b/>
                <w:sz w:val="18"/>
                <w:szCs w:val="18"/>
              </w:rPr>
            </w:pPr>
          </w:p>
        </w:tc>
      </w:tr>
      <w:tr w14:paraId="7801082E" w14:textId="77777777" w:rsidTr="00D41DA2">
        <w:tblPrEx>
          <w:tblW w:w="9356" w:type="dxa"/>
          <w:tblInd w:w="-5" w:type="dxa"/>
          <w:tblLayout w:type="fixed"/>
          <w:tblLook w:val="04A0"/>
        </w:tblPrEx>
        <w:tc>
          <w:tcPr>
            <w:tcW w:w="4347" w:type="dxa"/>
            <w:tcBorders>
              <w:top w:val="single" w:sz="4" w:space="0" w:color="auto"/>
              <w:left w:val="single" w:sz="4" w:space="0" w:color="auto"/>
              <w:bottom w:val="single" w:sz="4" w:space="0" w:color="auto"/>
              <w:right w:val="single" w:sz="4" w:space="0" w:color="auto"/>
            </w:tcBorders>
            <w:hideMark/>
          </w:tcPr>
          <w:p w:rsidR="0032131C" w:rsidRPr="00BC5B37" w:rsidP="00D41DA2" w14:paraId="69D7D61C" w14:textId="77777777">
            <w:pPr>
              <w:rPr>
                <w:rFonts w:cs="Arial"/>
                <w:b/>
                <w:sz w:val="18"/>
                <w:szCs w:val="18"/>
              </w:rPr>
            </w:pPr>
            <w:r w:rsidRPr="00BC5B37">
              <w:rPr>
                <w:rFonts w:cs="Arial"/>
                <w:b/>
                <w:sz w:val="18"/>
                <w:szCs w:val="18"/>
              </w:rPr>
              <w:t>Ilgtermiņa materiālie ieguldījumi (EUR)</w:t>
            </w:r>
          </w:p>
        </w:tc>
        <w:tc>
          <w:tcPr>
            <w:tcW w:w="1672"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183DE882" w14:textId="77777777">
            <w:pPr>
              <w:jc w:val="center"/>
              <w:rPr>
                <w:rFonts w:cs="Arial"/>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1A0D9221" w14:textId="77777777">
            <w:pPr>
              <w:jc w:val="center"/>
              <w:rPr>
                <w:rFonts w:cs="Arial"/>
                <w:b/>
                <w:sz w:val="18"/>
                <w:szCs w:val="18"/>
              </w:rPr>
            </w:pPr>
          </w:p>
        </w:tc>
        <w:tc>
          <w:tcPr>
            <w:tcW w:w="1778"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15ABB9BB" w14:textId="77777777">
            <w:pPr>
              <w:jc w:val="center"/>
              <w:rPr>
                <w:rFonts w:cs="Arial"/>
                <w:b/>
                <w:sz w:val="18"/>
                <w:szCs w:val="18"/>
              </w:rPr>
            </w:pPr>
          </w:p>
        </w:tc>
      </w:tr>
      <w:tr w14:paraId="29AE506F" w14:textId="77777777" w:rsidTr="00D41DA2">
        <w:tblPrEx>
          <w:tblW w:w="9356" w:type="dxa"/>
          <w:tblInd w:w="-5" w:type="dxa"/>
          <w:tblLayout w:type="fixed"/>
          <w:tblLook w:val="04A0"/>
        </w:tblPrEx>
        <w:trPr>
          <w:trHeight w:val="371"/>
        </w:trPr>
        <w:tc>
          <w:tcPr>
            <w:tcW w:w="4347" w:type="dxa"/>
            <w:tcBorders>
              <w:top w:val="single" w:sz="4" w:space="0" w:color="auto"/>
              <w:left w:val="single" w:sz="4" w:space="0" w:color="auto"/>
              <w:bottom w:val="single" w:sz="4" w:space="0" w:color="auto"/>
              <w:right w:val="single" w:sz="4" w:space="0" w:color="auto"/>
            </w:tcBorders>
            <w:hideMark/>
          </w:tcPr>
          <w:p w:rsidR="0032131C" w:rsidRPr="00BC5B37" w:rsidP="00D41DA2" w14:paraId="5AA3D754" w14:textId="77777777">
            <w:pPr>
              <w:rPr>
                <w:rFonts w:cs="Arial"/>
                <w:b/>
                <w:sz w:val="18"/>
                <w:szCs w:val="18"/>
              </w:rPr>
            </w:pPr>
            <w:r w:rsidRPr="00BC5B37">
              <w:rPr>
                <w:rFonts w:cs="Arial"/>
                <w:b/>
                <w:sz w:val="18"/>
                <w:szCs w:val="18"/>
              </w:rPr>
              <w:t>Kopā ilgtermiņa ieguldījumi (EUR):</w:t>
            </w:r>
          </w:p>
        </w:tc>
        <w:tc>
          <w:tcPr>
            <w:tcW w:w="1672"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5A888CDA" w14:textId="77777777">
            <w:pPr>
              <w:jc w:val="center"/>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43907125" w14:textId="77777777">
            <w:pPr>
              <w:jc w:val="center"/>
              <w:rPr>
                <w:rFonts w:cs="Arial"/>
                <w:sz w:val="18"/>
                <w:szCs w:val="18"/>
              </w:rPr>
            </w:pPr>
          </w:p>
        </w:tc>
        <w:tc>
          <w:tcPr>
            <w:tcW w:w="1778"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17516C24" w14:textId="77777777">
            <w:pPr>
              <w:jc w:val="center"/>
              <w:rPr>
                <w:rFonts w:cs="Arial"/>
                <w:sz w:val="18"/>
                <w:szCs w:val="18"/>
              </w:rPr>
            </w:pPr>
          </w:p>
        </w:tc>
      </w:tr>
    </w:tbl>
    <w:p w:rsidR="0032131C" w:rsidRPr="00BC5B37" w:rsidP="0032131C" w14:paraId="1F50845F" w14:textId="77777777">
      <w:pPr>
        <w:pStyle w:val="ListParagraph"/>
        <w:numPr>
          <w:ilvl w:val="1"/>
          <w:numId w:val="40"/>
        </w:numPr>
        <w:spacing w:after="0" w:line="240" w:lineRule="auto"/>
        <w:ind w:left="851"/>
        <w:rPr>
          <w:rFonts w:ascii="Arial" w:hAnsi="Arial" w:cs="Arial"/>
          <w:sz w:val="18"/>
          <w:szCs w:val="18"/>
        </w:rPr>
      </w:pPr>
      <w:r w:rsidRPr="00BC5B37">
        <w:rPr>
          <w:rFonts w:ascii="Arial" w:hAnsi="Arial" w:cs="Arial"/>
          <w:sz w:val="18"/>
          <w:szCs w:val="18"/>
        </w:rPr>
        <w:t>plānotais preču ražošanas/ pakalpojumu apjoms turpmāko triju gadu periodā (bet ne ilgāk kā 24 (divdesmit četros) kalendārajos mēnešos no nomas līguma noslēgšanas brīža):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1559"/>
        <w:gridCol w:w="1559"/>
        <w:gridCol w:w="1872"/>
      </w:tblGrid>
      <w:tr w14:paraId="07DE3369" w14:textId="77777777" w:rsidTr="00D41DA2">
        <w:tblPrEx>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4253" w:type="dxa"/>
            <w:tcBorders>
              <w:top w:val="single" w:sz="4" w:space="0" w:color="auto"/>
              <w:left w:val="single" w:sz="4" w:space="0" w:color="auto"/>
              <w:bottom w:val="single" w:sz="4" w:space="0" w:color="auto"/>
              <w:right w:val="single" w:sz="4" w:space="0" w:color="auto"/>
            </w:tcBorders>
          </w:tcPr>
          <w:p w:rsidR="0032131C" w:rsidRPr="00BC5B37" w:rsidP="00D41DA2" w14:paraId="6EF30661" w14:textId="77777777">
            <w:pPr>
              <w:rPr>
                <w:rFonts w:cs="Arial"/>
                <w:b/>
                <w:sz w:val="18"/>
                <w:szCs w:val="18"/>
              </w:rPr>
            </w:pPr>
          </w:p>
        </w:tc>
        <w:tc>
          <w:tcPr>
            <w:tcW w:w="4990" w:type="dxa"/>
            <w:gridSpan w:val="3"/>
            <w:tcBorders>
              <w:top w:val="single" w:sz="4" w:space="0" w:color="auto"/>
              <w:left w:val="single" w:sz="4" w:space="0" w:color="auto"/>
              <w:bottom w:val="single" w:sz="4" w:space="0" w:color="auto"/>
              <w:right w:val="single" w:sz="4" w:space="0" w:color="auto"/>
            </w:tcBorders>
            <w:vAlign w:val="center"/>
            <w:hideMark/>
          </w:tcPr>
          <w:p w:rsidR="0032131C" w:rsidRPr="00BC5B37" w:rsidP="00D41DA2" w14:paraId="7C489738" w14:textId="77777777">
            <w:pPr>
              <w:jc w:val="center"/>
              <w:rPr>
                <w:rFonts w:cs="Arial"/>
                <w:b/>
                <w:sz w:val="18"/>
                <w:szCs w:val="18"/>
              </w:rPr>
            </w:pPr>
            <w:r w:rsidRPr="00BC5B37">
              <w:rPr>
                <w:rFonts w:cs="Arial"/>
                <w:b/>
                <w:sz w:val="18"/>
                <w:szCs w:val="18"/>
              </w:rPr>
              <w:t>Periods</w:t>
            </w:r>
          </w:p>
        </w:tc>
      </w:tr>
      <w:tr w14:paraId="4FDCFA02" w14:textId="77777777" w:rsidTr="00D41DA2">
        <w:tblPrEx>
          <w:tblW w:w="9243" w:type="dxa"/>
          <w:tblInd w:w="108" w:type="dxa"/>
          <w:tblLook w:val="04A0"/>
        </w:tblPrEx>
        <w:trPr>
          <w:cantSplit/>
          <w:trHeight w:val="552"/>
        </w:trPr>
        <w:tc>
          <w:tcPr>
            <w:tcW w:w="4253" w:type="dxa"/>
            <w:tcBorders>
              <w:top w:val="single" w:sz="4" w:space="0" w:color="auto"/>
              <w:left w:val="single" w:sz="4" w:space="0" w:color="auto"/>
              <w:bottom w:val="single" w:sz="4" w:space="0" w:color="auto"/>
              <w:right w:val="single" w:sz="4" w:space="0" w:color="auto"/>
            </w:tcBorders>
            <w:hideMark/>
          </w:tcPr>
          <w:p w:rsidR="0032131C" w:rsidRPr="00BC5B37" w:rsidP="00D41DA2" w14:paraId="7267048E" w14:textId="77777777">
            <w:pPr>
              <w:rPr>
                <w:rFonts w:cs="Arial"/>
                <w:b/>
                <w:sz w:val="18"/>
                <w:szCs w:val="18"/>
              </w:rPr>
            </w:pPr>
            <w:r w:rsidRPr="00BC5B37">
              <w:rPr>
                <w:rFonts w:cs="Arial"/>
                <w:b/>
                <w:sz w:val="18"/>
                <w:szCs w:val="18"/>
              </w:rPr>
              <w:t>Preču ražošanas/pakalpojumu apjoms</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131C" w:rsidRPr="00BC5B37" w:rsidP="00D41DA2" w14:paraId="7526AB60" w14:textId="77777777">
            <w:pPr>
              <w:jc w:val="center"/>
              <w:rPr>
                <w:rFonts w:cs="Arial"/>
                <w:b/>
                <w:sz w:val="18"/>
                <w:szCs w:val="18"/>
              </w:rPr>
            </w:pPr>
            <w:r w:rsidRPr="00BC5B37">
              <w:rPr>
                <w:rFonts w:cs="Arial"/>
                <w:b/>
                <w:sz w:val="18"/>
                <w:szCs w:val="18"/>
              </w:rPr>
              <w:t>20__.g.</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131C" w:rsidRPr="00BC5B37" w:rsidP="00D41DA2" w14:paraId="67898260" w14:textId="77777777">
            <w:pPr>
              <w:jc w:val="center"/>
              <w:rPr>
                <w:rFonts w:cs="Arial"/>
                <w:b/>
                <w:sz w:val="18"/>
                <w:szCs w:val="18"/>
              </w:rPr>
            </w:pPr>
            <w:r w:rsidRPr="00BC5B37">
              <w:rPr>
                <w:rFonts w:cs="Arial"/>
                <w:b/>
                <w:sz w:val="18"/>
                <w:szCs w:val="18"/>
              </w:rPr>
              <w:t>20__.g.</w:t>
            </w:r>
          </w:p>
        </w:tc>
        <w:tc>
          <w:tcPr>
            <w:tcW w:w="1872" w:type="dxa"/>
            <w:tcBorders>
              <w:top w:val="single" w:sz="4" w:space="0" w:color="auto"/>
              <w:left w:val="single" w:sz="4" w:space="0" w:color="auto"/>
              <w:bottom w:val="single" w:sz="4" w:space="0" w:color="auto"/>
              <w:right w:val="single" w:sz="4" w:space="0" w:color="auto"/>
            </w:tcBorders>
            <w:vAlign w:val="center"/>
            <w:hideMark/>
          </w:tcPr>
          <w:p w:rsidR="0032131C" w:rsidRPr="00BC5B37" w:rsidP="00D41DA2" w14:paraId="215B8A7F" w14:textId="77777777">
            <w:pPr>
              <w:jc w:val="center"/>
              <w:rPr>
                <w:rFonts w:cs="Arial"/>
                <w:b/>
                <w:sz w:val="18"/>
                <w:szCs w:val="18"/>
              </w:rPr>
            </w:pPr>
            <w:r w:rsidRPr="00BC5B37">
              <w:rPr>
                <w:rFonts w:cs="Arial"/>
                <w:b/>
                <w:sz w:val="18"/>
                <w:szCs w:val="18"/>
              </w:rPr>
              <w:t>20__.g.</w:t>
            </w:r>
          </w:p>
        </w:tc>
      </w:tr>
      <w:tr w14:paraId="2CAF78E5" w14:textId="77777777" w:rsidTr="00D41DA2">
        <w:tblPrEx>
          <w:tblW w:w="9243" w:type="dxa"/>
          <w:tblInd w:w="108" w:type="dxa"/>
          <w:tblLook w:val="04A0"/>
        </w:tblPrEx>
        <w:trPr>
          <w:trHeight w:val="552"/>
        </w:trPr>
        <w:tc>
          <w:tcPr>
            <w:tcW w:w="4253" w:type="dxa"/>
            <w:tcBorders>
              <w:top w:val="single" w:sz="4" w:space="0" w:color="auto"/>
              <w:left w:val="single" w:sz="4" w:space="0" w:color="auto"/>
              <w:bottom w:val="single" w:sz="4" w:space="0" w:color="auto"/>
              <w:right w:val="single" w:sz="4" w:space="0" w:color="auto"/>
            </w:tcBorders>
            <w:hideMark/>
          </w:tcPr>
          <w:p w:rsidR="0032131C" w:rsidRPr="00BC5B37" w:rsidP="00D41DA2" w14:paraId="6B7010B1" w14:textId="77777777">
            <w:pPr>
              <w:rPr>
                <w:rFonts w:cs="Arial"/>
                <w:sz w:val="18"/>
                <w:szCs w:val="18"/>
              </w:rPr>
            </w:pPr>
            <w:r w:rsidRPr="00BC5B37">
              <w:rPr>
                <w:rFonts w:cs="Arial"/>
                <w:b/>
                <w:sz w:val="18"/>
                <w:szCs w:val="18"/>
              </w:rPr>
              <w:t xml:space="preserve">Sagaidāmo preču ražošanas/ pakalpojumu apjoms (EUR) </w:t>
            </w:r>
          </w:p>
        </w:tc>
        <w:tc>
          <w:tcPr>
            <w:tcW w:w="1559"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453D3AB4" w14:textId="77777777">
            <w:pPr>
              <w:jc w:val="center"/>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5901F484" w14:textId="77777777">
            <w:pPr>
              <w:jc w:val="center"/>
              <w:rPr>
                <w:rFonts w:cs="Arial"/>
                <w:sz w:val="18"/>
                <w:szCs w:val="18"/>
              </w:rPr>
            </w:pPr>
          </w:p>
        </w:tc>
        <w:tc>
          <w:tcPr>
            <w:tcW w:w="1872"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3B0E3FB9" w14:textId="77777777">
            <w:pPr>
              <w:jc w:val="center"/>
              <w:rPr>
                <w:rFonts w:cs="Arial"/>
                <w:sz w:val="18"/>
                <w:szCs w:val="18"/>
              </w:rPr>
            </w:pPr>
          </w:p>
        </w:tc>
      </w:tr>
    </w:tbl>
    <w:p w:rsidR="0032131C" w:rsidRPr="00BC5B37" w:rsidP="0032131C" w14:paraId="62BDB71D" w14:textId="77777777">
      <w:pPr>
        <w:pStyle w:val="ListParagraph"/>
        <w:numPr>
          <w:ilvl w:val="1"/>
          <w:numId w:val="40"/>
        </w:numPr>
        <w:spacing w:after="0" w:line="240" w:lineRule="auto"/>
        <w:ind w:left="993" w:hanging="426"/>
        <w:rPr>
          <w:rFonts w:ascii="Arial" w:hAnsi="Arial" w:cs="Arial"/>
          <w:sz w:val="18"/>
          <w:szCs w:val="18"/>
        </w:rPr>
      </w:pPr>
      <w:r w:rsidRPr="00BC5B37">
        <w:rPr>
          <w:rFonts w:ascii="Arial" w:hAnsi="Arial" w:cs="Arial"/>
          <w:sz w:val="18"/>
          <w:szCs w:val="18"/>
        </w:rPr>
        <w:t>plānotais darba vietu skaits (vidējais gadā) komercsabiedrībā turpmāko triju gadu garumā periodā (bet ne ilgāk kā 24 (divdesmit četros) kalendārajos mēnešos no nomas līguma noslēgšanas brīža):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559"/>
        <w:gridCol w:w="1559"/>
        <w:gridCol w:w="1872"/>
      </w:tblGrid>
      <w:tr w14:paraId="17727A85" w14:textId="77777777" w:rsidTr="00D41DA2">
        <w:tblPrEx>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3" w:type="dxa"/>
            <w:tcBorders>
              <w:top w:val="single" w:sz="4" w:space="0" w:color="auto"/>
              <w:left w:val="single" w:sz="4" w:space="0" w:color="auto"/>
              <w:bottom w:val="single" w:sz="4" w:space="0" w:color="auto"/>
              <w:right w:val="single" w:sz="4" w:space="0" w:color="auto"/>
            </w:tcBorders>
          </w:tcPr>
          <w:p w:rsidR="0032131C" w:rsidRPr="00BC5B37" w:rsidP="00D41DA2" w14:paraId="2326D025" w14:textId="77777777">
            <w:pPr>
              <w:rPr>
                <w:rFonts w:cs="Arial"/>
                <w:b/>
                <w:sz w:val="18"/>
                <w:szCs w:val="18"/>
              </w:rPr>
            </w:pPr>
          </w:p>
        </w:tc>
        <w:tc>
          <w:tcPr>
            <w:tcW w:w="4990" w:type="dxa"/>
            <w:gridSpan w:val="3"/>
            <w:tcBorders>
              <w:top w:val="single" w:sz="4" w:space="0" w:color="auto"/>
              <w:left w:val="single" w:sz="4" w:space="0" w:color="auto"/>
              <w:bottom w:val="single" w:sz="4" w:space="0" w:color="auto"/>
              <w:right w:val="single" w:sz="4" w:space="0" w:color="auto"/>
            </w:tcBorders>
            <w:hideMark/>
          </w:tcPr>
          <w:p w:rsidR="0032131C" w:rsidRPr="00BC5B37" w:rsidP="00D41DA2" w14:paraId="230BD18B" w14:textId="77777777">
            <w:pPr>
              <w:jc w:val="center"/>
              <w:rPr>
                <w:rFonts w:cs="Arial"/>
                <w:b/>
                <w:sz w:val="18"/>
                <w:szCs w:val="18"/>
              </w:rPr>
            </w:pPr>
            <w:r w:rsidRPr="00BC5B37">
              <w:rPr>
                <w:rFonts w:cs="Arial"/>
                <w:b/>
                <w:sz w:val="18"/>
                <w:szCs w:val="18"/>
              </w:rPr>
              <w:t>Periods</w:t>
            </w:r>
          </w:p>
        </w:tc>
      </w:tr>
      <w:tr w14:paraId="4806729A" w14:textId="77777777" w:rsidTr="00D41DA2">
        <w:tblPrEx>
          <w:tblW w:w="9243" w:type="dxa"/>
          <w:tblInd w:w="108" w:type="dxa"/>
          <w:tblLayout w:type="fixed"/>
          <w:tblLook w:val="04A0"/>
        </w:tblPrEx>
        <w:tc>
          <w:tcPr>
            <w:tcW w:w="4253" w:type="dxa"/>
            <w:tcBorders>
              <w:top w:val="single" w:sz="4" w:space="0" w:color="auto"/>
              <w:left w:val="single" w:sz="4" w:space="0" w:color="auto"/>
              <w:bottom w:val="single" w:sz="4" w:space="0" w:color="auto"/>
              <w:right w:val="single" w:sz="4" w:space="0" w:color="auto"/>
            </w:tcBorders>
            <w:hideMark/>
          </w:tcPr>
          <w:p w:rsidR="0032131C" w:rsidRPr="00BC5B37" w:rsidP="00D41DA2" w14:paraId="1DD2FC90" w14:textId="77777777">
            <w:pPr>
              <w:rPr>
                <w:rFonts w:cs="Arial"/>
                <w:b/>
                <w:sz w:val="18"/>
                <w:szCs w:val="18"/>
              </w:rPr>
            </w:pPr>
            <w:r w:rsidRPr="00BC5B37">
              <w:rPr>
                <w:rFonts w:cs="Arial"/>
                <w:b/>
                <w:sz w:val="18"/>
                <w:szCs w:val="18"/>
              </w:rPr>
              <w:t>Darba vietu skaits</w:t>
            </w:r>
          </w:p>
        </w:tc>
        <w:tc>
          <w:tcPr>
            <w:tcW w:w="1559" w:type="dxa"/>
            <w:tcBorders>
              <w:top w:val="single" w:sz="4" w:space="0" w:color="auto"/>
              <w:left w:val="single" w:sz="4" w:space="0" w:color="auto"/>
              <w:bottom w:val="single" w:sz="4" w:space="0" w:color="auto"/>
              <w:right w:val="single" w:sz="4" w:space="0" w:color="auto"/>
            </w:tcBorders>
            <w:hideMark/>
          </w:tcPr>
          <w:p w:rsidR="0032131C" w:rsidRPr="00BC5B37" w:rsidP="00D41DA2" w14:paraId="422FD549" w14:textId="77777777">
            <w:pPr>
              <w:jc w:val="right"/>
              <w:rPr>
                <w:rFonts w:cs="Arial"/>
                <w:b/>
                <w:sz w:val="18"/>
                <w:szCs w:val="18"/>
              </w:rPr>
            </w:pPr>
            <w:r w:rsidRPr="00BC5B37">
              <w:rPr>
                <w:rFonts w:cs="Arial"/>
                <w:b/>
                <w:sz w:val="18"/>
                <w:szCs w:val="18"/>
              </w:rPr>
              <w:t>20__.g.</w:t>
            </w:r>
          </w:p>
        </w:tc>
        <w:tc>
          <w:tcPr>
            <w:tcW w:w="1559" w:type="dxa"/>
            <w:tcBorders>
              <w:top w:val="single" w:sz="4" w:space="0" w:color="auto"/>
              <w:left w:val="single" w:sz="4" w:space="0" w:color="auto"/>
              <w:bottom w:val="single" w:sz="4" w:space="0" w:color="auto"/>
              <w:right w:val="single" w:sz="4" w:space="0" w:color="auto"/>
            </w:tcBorders>
            <w:hideMark/>
          </w:tcPr>
          <w:p w:rsidR="0032131C" w:rsidRPr="00BC5B37" w:rsidP="00D41DA2" w14:paraId="40163B78" w14:textId="77777777">
            <w:pPr>
              <w:jc w:val="right"/>
              <w:rPr>
                <w:rFonts w:cs="Arial"/>
                <w:b/>
                <w:sz w:val="18"/>
                <w:szCs w:val="18"/>
              </w:rPr>
            </w:pPr>
            <w:r w:rsidRPr="00BC5B37">
              <w:rPr>
                <w:rFonts w:cs="Arial"/>
                <w:b/>
                <w:sz w:val="18"/>
                <w:szCs w:val="18"/>
              </w:rPr>
              <w:t>20__.g.</w:t>
            </w:r>
          </w:p>
        </w:tc>
        <w:tc>
          <w:tcPr>
            <w:tcW w:w="1872" w:type="dxa"/>
            <w:tcBorders>
              <w:top w:val="single" w:sz="4" w:space="0" w:color="auto"/>
              <w:left w:val="single" w:sz="4" w:space="0" w:color="auto"/>
              <w:bottom w:val="single" w:sz="4" w:space="0" w:color="auto"/>
              <w:right w:val="single" w:sz="4" w:space="0" w:color="auto"/>
            </w:tcBorders>
            <w:hideMark/>
          </w:tcPr>
          <w:p w:rsidR="0032131C" w:rsidRPr="00BC5B37" w:rsidP="00D41DA2" w14:paraId="2FF43E4A" w14:textId="77777777">
            <w:pPr>
              <w:jc w:val="right"/>
              <w:rPr>
                <w:rFonts w:cs="Arial"/>
                <w:b/>
                <w:sz w:val="18"/>
                <w:szCs w:val="18"/>
              </w:rPr>
            </w:pPr>
            <w:r w:rsidRPr="00BC5B37">
              <w:rPr>
                <w:rFonts w:cs="Arial"/>
                <w:b/>
                <w:sz w:val="18"/>
                <w:szCs w:val="18"/>
              </w:rPr>
              <w:t>20__.g.</w:t>
            </w:r>
          </w:p>
        </w:tc>
      </w:tr>
      <w:tr w14:paraId="674D5A6B" w14:textId="77777777" w:rsidTr="00D41DA2">
        <w:tblPrEx>
          <w:tblW w:w="9243" w:type="dxa"/>
          <w:tblInd w:w="108" w:type="dxa"/>
          <w:tblLayout w:type="fixed"/>
          <w:tblLook w:val="04A0"/>
        </w:tblPrEx>
        <w:tc>
          <w:tcPr>
            <w:tcW w:w="4253" w:type="dxa"/>
            <w:tcBorders>
              <w:top w:val="single" w:sz="4" w:space="0" w:color="auto"/>
              <w:left w:val="single" w:sz="4" w:space="0" w:color="auto"/>
              <w:bottom w:val="single" w:sz="4" w:space="0" w:color="auto"/>
              <w:right w:val="single" w:sz="4" w:space="0" w:color="auto"/>
            </w:tcBorders>
            <w:hideMark/>
          </w:tcPr>
          <w:p w:rsidR="0032131C" w:rsidRPr="00BC5B37" w:rsidP="00D41DA2" w14:paraId="3A674FFE" w14:textId="77777777">
            <w:pPr>
              <w:rPr>
                <w:rFonts w:cs="Arial"/>
                <w:b/>
                <w:sz w:val="18"/>
                <w:szCs w:val="18"/>
              </w:rPr>
            </w:pPr>
            <w:r w:rsidRPr="00BC5B37">
              <w:rPr>
                <w:rFonts w:cs="Arial"/>
                <w:b/>
                <w:sz w:val="18"/>
                <w:szCs w:val="18"/>
              </w:rPr>
              <w:t>Darba vietu skaits (vidējais gadā)</w:t>
            </w:r>
          </w:p>
        </w:tc>
        <w:tc>
          <w:tcPr>
            <w:tcW w:w="1559"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28749925" w14:textId="77777777">
            <w:pPr>
              <w:jc w:val="center"/>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1C23DA10" w14:textId="77777777">
            <w:pPr>
              <w:jc w:val="center"/>
              <w:rPr>
                <w:rFonts w:cs="Arial"/>
                <w:sz w:val="18"/>
                <w:szCs w:val="18"/>
              </w:rPr>
            </w:pPr>
          </w:p>
        </w:tc>
        <w:tc>
          <w:tcPr>
            <w:tcW w:w="1872" w:type="dxa"/>
            <w:tcBorders>
              <w:top w:val="single" w:sz="4" w:space="0" w:color="auto"/>
              <w:left w:val="single" w:sz="4" w:space="0" w:color="auto"/>
              <w:bottom w:val="single" w:sz="4" w:space="0" w:color="auto"/>
              <w:right w:val="single" w:sz="4" w:space="0" w:color="auto"/>
            </w:tcBorders>
            <w:vAlign w:val="center"/>
          </w:tcPr>
          <w:p w:rsidR="0032131C" w:rsidRPr="00BC5B37" w:rsidP="00D41DA2" w14:paraId="26716571" w14:textId="77777777">
            <w:pPr>
              <w:jc w:val="center"/>
              <w:rPr>
                <w:rFonts w:cs="Arial"/>
                <w:sz w:val="18"/>
                <w:szCs w:val="18"/>
              </w:rPr>
            </w:pPr>
          </w:p>
        </w:tc>
      </w:tr>
    </w:tbl>
    <w:p w:rsidR="0032131C" w:rsidRPr="00BC5B37" w:rsidP="0032131C" w14:paraId="1D92A7D2" w14:textId="77777777">
      <w:pPr>
        <w:rPr>
          <w:rFonts w:cs="Arial"/>
          <w:sz w:val="2"/>
          <w:szCs w:val="18"/>
        </w:rPr>
      </w:pPr>
    </w:p>
    <w:tbl>
      <w:tblPr>
        <w:tblW w:w="4773" w:type="pct"/>
        <w:tblInd w:w="142" w:type="dxa"/>
        <w:tblCellMar>
          <w:left w:w="0" w:type="dxa"/>
          <w:right w:w="0" w:type="dxa"/>
        </w:tblCellMar>
        <w:tblLook w:val="01E0"/>
      </w:tblPr>
      <w:tblGrid>
        <w:gridCol w:w="3507"/>
        <w:gridCol w:w="5422"/>
      </w:tblGrid>
      <w:tr w14:paraId="513E36DC" w14:textId="77777777" w:rsidTr="00D41DA2">
        <w:tblPrEx>
          <w:tblW w:w="4773" w:type="pct"/>
          <w:tblInd w:w="142" w:type="dxa"/>
          <w:tblCellMar>
            <w:left w:w="0" w:type="dxa"/>
            <w:right w:w="0" w:type="dxa"/>
          </w:tblCellMar>
          <w:tblLook w:val="01E0"/>
        </w:tblPrEx>
        <w:trPr>
          <w:trHeight w:hRule="exact" w:val="271"/>
        </w:trPr>
        <w:tc>
          <w:tcPr>
            <w:tcW w:w="1964" w:type="pct"/>
            <w:hideMark/>
          </w:tcPr>
          <w:p w:rsidR="0032131C" w:rsidRPr="00BC5B37" w:rsidP="00D41DA2" w14:paraId="1E3CDAD0" w14:textId="77777777">
            <w:pPr>
              <w:ind w:left="96"/>
              <w:rPr>
                <w:rFonts w:cs="Arial"/>
                <w:sz w:val="16"/>
                <w:szCs w:val="18"/>
              </w:rPr>
            </w:pPr>
            <w:r w:rsidRPr="00BC5B37">
              <w:rPr>
                <w:rFonts w:cs="Arial"/>
                <w:sz w:val="16"/>
                <w:szCs w:val="18"/>
              </w:rPr>
              <w:t>P</w:t>
            </w:r>
            <w:r w:rsidRPr="00BC5B37">
              <w:rPr>
                <w:rFonts w:cs="Arial"/>
                <w:spacing w:val="1"/>
                <w:sz w:val="16"/>
                <w:szCs w:val="18"/>
              </w:rPr>
              <w:t>a</w:t>
            </w:r>
            <w:r w:rsidRPr="00BC5B37">
              <w:rPr>
                <w:rFonts w:cs="Arial"/>
                <w:spacing w:val="-1"/>
                <w:sz w:val="16"/>
                <w:szCs w:val="18"/>
              </w:rPr>
              <w:t>r</w:t>
            </w:r>
            <w:r w:rsidRPr="00BC5B37">
              <w:rPr>
                <w:rFonts w:cs="Arial"/>
                <w:spacing w:val="1"/>
                <w:sz w:val="16"/>
                <w:szCs w:val="18"/>
              </w:rPr>
              <w:t>a</w:t>
            </w:r>
            <w:r w:rsidRPr="00BC5B37">
              <w:rPr>
                <w:rFonts w:cs="Arial"/>
                <w:sz w:val="16"/>
                <w:szCs w:val="18"/>
              </w:rPr>
              <w:t>k</w:t>
            </w:r>
            <w:r w:rsidRPr="00BC5B37">
              <w:rPr>
                <w:rFonts w:cs="Arial"/>
                <w:spacing w:val="1"/>
                <w:sz w:val="16"/>
                <w:szCs w:val="18"/>
              </w:rPr>
              <w:t>s</w:t>
            </w:r>
            <w:r w:rsidRPr="00BC5B37">
              <w:rPr>
                <w:rFonts w:cs="Arial"/>
                <w:sz w:val="16"/>
                <w:szCs w:val="18"/>
              </w:rPr>
              <w:t>t</w:t>
            </w:r>
            <w:r w:rsidRPr="00BC5B37">
              <w:rPr>
                <w:rFonts w:cs="Arial"/>
                <w:spacing w:val="2"/>
                <w:sz w:val="16"/>
                <w:szCs w:val="18"/>
              </w:rPr>
              <w:t>t</w:t>
            </w:r>
            <w:r w:rsidRPr="00BC5B37">
              <w:rPr>
                <w:rFonts w:cs="Arial"/>
                <w:spacing w:val="-3"/>
                <w:sz w:val="16"/>
                <w:szCs w:val="18"/>
              </w:rPr>
              <w:t>i</w:t>
            </w:r>
            <w:r w:rsidRPr="00BC5B37">
              <w:rPr>
                <w:rFonts w:cs="Arial"/>
                <w:spacing w:val="1"/>
                <w:sz w:val="16"/>
                <w:szCs w:val="18"/>
              </w:rPr>
              <w:t>es</w:t>
            </w:r>
            <w:r w:rsidRPr="00BC5B37">
              <w:rPr>
                <w:rFonts w:cs="Arial"/>
                <w:sz w:val="16"/>
                <w:szCs w:val="18"/>
              </w:rPr>
              <w:t>ī</w:t>
            </w:r>
            <w:r w:rsidRPr="00BC5B37">
              <w:rPr>
                <w:rFonts w:cs="Arial"/>
                <w:spacing w:val="-2"/>
                <w:sz w:val="16"/>
                <w:szCs w:val="18"/>
              </w:rPr>
              <w:t>g</w:t>
            </w:r>
            <w:r w:rsidRPr="00BC5B37">
              <w:rPr>
                <w:rFonts w:cs="Arial"/>
                <w:sz w:val="16"/>
                <w:szCs w:val="18"/>
              </w:rPr>
              <w:t>ā</w:t>
            </w:r>
            <w:r w:rsidRPr="00BC5B37">
              <w:rPr>
                <w:rFonts w:cs="Arial"/>
                <w:spacing w:val="27"/>
                <w:sz w:val="16"/>
                <w:szCs w:val="18"/>
              </w:rPr>
              <w:t xml:space="preserve"> </w:t>
            </w:r>
            <w:r w:rsidRPr="00BC5B37">
              <w:rPr>
                <w:rFonts w:cs="Arial"/>
                <w:w w:val="102"/>
                <w:sz w:val="16"/>
                <w:szCs w:val="18"/>
              </w:rPr>
              <w:t>p</w:t>
            </w:r>
            <w:r w:rsidRPr="00BC5B37">
              <w:rPr>
                <w:rFonts w:cs="Arial"/>
                <w:spacing w:val="1"/>
                <w:w w:val="102"/>
                <w:sz w:val="16"/>
                <w:szCs w:val="18"/>
              </w:rPr>
              <w:t>e</w:t>
            </w:r>
            <w:r w:rsidRPr="00BC5B37">
              <w:rPr>
                <w:rFonts w:cs="Arial"/>
                <w:spacing w:val="-1"/>
                <w:w w:val="102"/>
                <w:sz w:val="16"/>
                <w:szCs w:val="18"/>
              </w:rPr>
              <w:t>r</w:t>
            </w:r>
            <w:r w:rsidRPr="00BC5B37">
              <w:rPr>
                <w:rFonts w:cs="Arial"/>
                <w:spacing w:val="1"/>
                <w:w w:val="102"/>
                <w:sz w:val="16"/>
                <w:szCs w:val="18"/>
              </w:rPr>
              <w:t>s</w:t>
            </w:r>
            <w:r w:rsidRPr="00BC5B37">
              <w:rPr>
                <w:rFonts w:cs="Arial"/>
                <w:spacing w:val="-2"/>
                <w:w w:val="102"/>
                <w:sz w:val="16"/>
                <w:szCs w:val="18"/>
              </w:rPr>
              <w:t>o</w:t>
            </w:r>
            <w:r w:rsidRPr="00BC5B37">
              <w:rPr>
                <w:rFonts w:cs="Arial"/>
                <w:w w:val="102"/>
                <w:sz w:val="16"/>
                <w:szCs w:val="18"/>
              </w:rPr>
              <w:t>n</w:t>
            </w:r>
            <w:r w:rsidRPr="00BC5B37">
              <w:rPr>
                <w:rFonts w:cs="Arial"/>
                <w:spacing w:val="1"/>
                <w:w w:val="102"/>
                <w:sz w:val="16"/>
                <w:szCs w:val="18"/>
              </w:rPr>
              <w:t>a</w:t>
            </w:r>
            <w:r w:rsidRPr="00BC5B37">
              <w:rPr>
                <w:rFonts w:cs="Arial"/>
                <w:w w:val="102"/>
                <w:sz w:val="16"/>
                <w:szCs w:val="18"/>
              </w:rPr>
              <w:t>:</w:t>
            </w:r>
          </w:p>
        </w:tc>
        <w:tc>
          <w:tcPr>
            <w:tcW w:w="3036" w:type="pct"/>
            <w:vMerge w:val="restart"/>
          </w:tcPr>
          <w:p w:rsidR="0032131C" w:rsidRPr="00BC5B37" w:rsidP="00D41DA2" w14:paraId="1FA327E5" w14:textId="77777777">
            <w:pPr>
              <w:rPr>
                <w:rFonts w:cs="Arial"/>
                <w:sz w:val="18"/>
                <w:szCs w:val="18"/>
              </w:rPr>
            </w:pPr>
          </w:p>
        </w:tc>
      </w:tr>
      <w:tr w14:paraId="0C30D569" w14:textId="77777777" w:rsidTr="00D41DA2">
        <w:tblPrEx>
          <w:tblW w:w="4773" w:type="pct"/>
          <w:tblInd w:w="142" w:type="dxa"/>
          <w:tblCellMar>
            <w:left w:w="0" w:type="dxa"/>
            <w:right w:w="0" w:type="dxa"/>
          </w:tblCellMar>
          <w:tblLook w:val="01E0"/>
        </w:tblPrEx>
        <w:trPr>
          <w:trHeight w:val="269"/>
        </w:trPr>
        <w:tc>
          <w:tcPr>
            <w:tcW w:w="1964" w:type="pct"/>
            <w:hideMark/>
          </w:tcPr>
          <w:p w:rsidR="0032131C" w:rsidRPr="00BC5B37" w:rsidP="00D41DA2" w14:paraId="5ACB7860" w14:textId="77777777">
            <w:pPr>
              <w:ind w:left="96" w:right="94"/>
              <w:rPr>
                <w:rFonts w:cs="Arial"/>
                <w:sz w:val="16"/>
                <w:szCs w:val="18"/>
              </w:rPr>
            </w:pPr>
            <w:r w:rsidRPr="00BC5B37">
              <w:rPr>
                <w:rFonts w:cs="Arial"/>
                <w:spacing w:val="-3"/>
                <w:w w:val="102"/>
                <w:sz w:val="16"/>
                <w:szCs w:val="18"/>
              </w:rPr>
              <w:t>P</w:t>
            </w:r>
            <w:r w:rsidRPr="00BC5B37">
              <w:rPr>
                <w:rFonts w:cs="Arial"/>
                <w:spacing w:val="3"/>
                <w:w w:val="102"/>
                <w:sz w:val="16"/>
                <w:szCs w:val="18"/>
              </w:rPr>
              <w:t>a</w:t>
            </w:r>
            <w:r w:rsidRPr="00BC5B37">
              <w:rPr>
                <w:rFonts w:cs="Arial"/>
                <w:spacing w:val="-1"/>
                <w:w w:val="102"/>
                <w:sz w:val="16"/>
                <w:szCs w:val="18"/>
              </w:rPr>
              <w:t>r</w:t>
            </w:r>
            <w:r w:rsidRPr="00BC5B37">
              <w:rPr>
                <w:rFonts w:cs="Arial"/>
                <w:spacing w:val="1"/>
                <w:w w:val="102"/>
                <w:sz w:val="16"/>
                <w:szCs w:val="18"/>
              </w:rPr>
              <w:t>a</w:t>
            </w:r>
            <w:r w:rsidRPr="00BC5B37">
              <w:rPr>
                <w:rFonts w:cs="Arial"/>
                <w:w w:val="102"/>
                <w:sz w:val="16"/>
                <w:szCs w:val="18"/>
              </w:rPr>
              <w:t>k</w:t>
            </w:r>
            <w:r w:rsidRPr="00BC5B37">
              <w:rPr>
                <w:rFonts w:cs="Arial"/>
                <w:spacing w:val="1"/>
                <w:w w:val="102"/>
                <w:sz w:val="16"/>
                <w:szCs w:val="18"/>
              </w:rPr>
              <w:t>s</w:t>
            </w:r>
            <w:r w:rsidRPr="00BC5B37">
              <w:rPr>
                <w:rFonts w:cs="Arial"/>
                <w:w w:val="102"/>
                <w:sz w:val="16"/>
                <w:szCs w:val="18"/>
              </w:rPr>
              <w:t>ts</w:t>
            </w:r>
          </w:p>
        </w:tc>
        <w:tc>
          <w:tcPr>
            <w:tcW w:w="0" w:type="auto"/>
            <w:vMerge/>
            <w:vAlign w:val="center"/>
            <w:hideMark/>
          </w:tcPr>
          <w:p w:rsidR="0032131C" w:rsidRPr="00BC5B37" w:rsidP="00D41DA2" w14:paraId="4AD5EEA4" w14:textId="77777777">
            <w:pPr>
              <w:rPr>
                <w:rFonts w:cs="Arial"/>
                <w:sz w:val="18"/>
                <w:szCs w:val="18"/>
              </w:rPr>
            </w:pPr>
          </w:p>
        </w:tc>
      </w:tr>
      <w:tr w14:paraId="513FAEC6" w14:textId="77777777" w:rsidTr="00D41DA2">
        <w:tblPrEx>
          <w:tblW w:w="4773" w:type="pct"/>
          <w:tblInd w:w="142" w:type="dxa"/>
          <w:tblCellMar>
            <w:left w:w="0" w:type="dxa"/>
            <w:right w:w="0" w:type="dxa"/>
          </w:tblCellMar>
          <w:tblLook w:val="01E0"/>
        </w:tblPrEx>
        <w:trPr>
          <w:trHeight w:hRule="exact" w:val="269"/>
        </w:trPr>
        <w:tc>
          <w:tcPr>
            <w:tcW w:w="1964" w:type="pct"/>
            <w:hideMark/>
          </w:tcPr>
          <w:p w:rsidR="0032131C" w:rsidRPr="002B05B3" w:rsidP="00D41DA2" w14:paraId="4877C9BA" w14:textId="77777777">
            <w:pPr>
              <w:ind w:left="96"/>
              <w:rPr>
                <w:rFonts w:cs="Arial"/>
                <w:sz w:val="16"/>
                <w:szCs w:val="18"/>
              </w:rPr>
            </w:pPr>
            <w:r w:rsidRPr="00BC5B37">
              <w:rPr>
                <w:rFonts w:cs="Arial"/>
                <w:spacing w:val="-2"/>
                <w:sz w:val="16"/>
                <w:szCs w:val="18"/>
              </w:rPr>
              <w:t>V</w:t>
            </w:r>
            <w:r w:rsidRPr="00BC5B37">
              <w:rPr>
                <w:rFonts w:cs="Arial"/>
                <w:spacing w:val="3"/>
                <w:sz w:val="16"/>
                <w:szCs w:val="18"/>
              </w:rPr>
              <w:t>ā</w:t>
            </w:r>
            <w:r w:rsidRPr="00BC5B37">
              <w:rPr>
                <w:rFonts w:cs="Arial"/>
                <w:spacing w:val="-1"/>
                <w:sz w:val="16"/>
                <w:szCs w:val="18"/>
              </w:rPr>
              <w:t>r</w:t>
            </w:r>
            <w:r w:rsidRPr="00BC5B37">
              <w:rPr>
                <w:rFonts w:cs="Arial"/>
                <w:sz w:val="16"/>
                <w:szCs w:val="18"/>
              </w:rPr>
              <w:t>d</w:t>
            </w:r>
            <w:r w:rsidRPr="00BC5B37">
              <w:rPr>
                <w:rFonts w:cs="Arial"/>
                <w:spacing w:val="-1"/>
                <w:sz w:val="16"/>
                <w:szCs w:val="18"/>
              </w:rPr>
              <w:t>s</w:t>
            </w:r>
            <w:r w:rsidRPr="00BC5B37">
              <w:rPr>
                <w:rFonts w:cs="Arial"/>
                <w:sz w:val="16"/>
                <w:szCs w:val="18"/>
              </w:rPr>
              <w:t>,</w:t>
            </w:r>
            <w:r w:rsidRPr="00BC5B37">
              <w:rPr>
                <w:rFonts w:cs="Arial"/>
                <w:spacing w:val="16"/>
                <w:sz w:val="16"/>
                <w:szCs w:val="18"/>
              </w:rPr>
              <w:t xml:space="preserve"> </w:t>
            </w:r>
            <w:r w:rsidRPr="00BC5B37">
              <w:rPr>
                <w:rFonts w:cs="Arial"/>
                <w:w w:val="102"/>
                <w:sz w:val="16"/>
                <w:szCs w:val="18"/>
              </w:rPr>
              <w:t>u</w:t>
            </w:r>
            <w:r w:rsidRPr="00BC5B37">
              <w:rPr>
                <w:rFonts w:cs="Arial"/>
                <w:spacing w:val="1"/>
                <w:w w:val="102"/>
                <w:sz w:val="16"/>
                <w:szCs w:val="18"/>
              </w:rPr>
              <w:t>z</w:t>
            </w:r>
            <w:r w:rsidRPr="00BC5B37">
              <w:rPr>
                <w:rFonts w:cs="Arial"/>
                <w:spacing w:val="-2"/>
                <w:w w:val="102"/>
                <w:sz w:val="16"/>
                <w:szCs w:val="18"/>
              </w:rPr>
              <w:t>v</w:t>
            </w:r>
            <w:r w:rsidRPr="00BC5B37">
              <w:rPr>
                <w:rFonts w:cs="Arial"/>
                <w:spacing w:val="1"/>
                <w:w w:val="102"/>
                <w:sz w:val="16"/>
                <w:szCs w:val="18"/>
              </w:rPr>
              <w:t>ā</w:t>
            </w:r>
            <w:r w:rsidRPr="00BC5B37">
              <w:rPr>
                <w:rFonts w:cs="Arial"/>
                <w:spacing w:val="-1"/>
                <w:w w:val="102"/>
                <w:sz w:val="16"/>
                <w:szCs w:val="18"/>
              </w:rPr>
              <w:t>r</w:t>
            </w:r>
            <w:r w:rsidRPr="00BC5B37">
              <w:rPr>
                <w:rFonts w:cs="Arial"/>
                <w:w w:val="102"/>
                <w:sz w:val="16"/>
                <w:szCs w:val="18"/>
              </w:rPr>
              <w:t>ds</w:t>
            </w:r>
          </w:p>
        </w:tc>
        <w:tc>
          <w:tcPr>
            <w:tcW w:w="3036" w:type="pct"/>
          </w:tcPr>
          <w:p w:rsidR="0032131C" w:rsidRPr="00BC5B37" w:rsidP="00D41DA2" w14:paraId="3682C155" w14:textId="77777777">
            <w:pPr>
              <w:ind w:left="105"/>
              <w:rPr>
                <w:rFonts w:cs="Arial"/>
                <w:sz w:val="18"/>
                <w:szCs w:val="18"/>
              </w:rPr>
            </w:pPr>
          </w:p>
        </w:tc>
      </w:tr>
      <w:tr w14:paraId="17CED0D0" w14:textId="77777777" w:rsidTr="00D41DA2">
        <w:tblPrEx>
          <w:tblW w:w="4773" w:type="pct"/>
          <w:tblInd w:w="142" w:type="dxa"/>
          <w:tblCellMar>
            <w:left w:w="0" w:type="dxa"/>
            <w:right w:w="0" w:type="dxa"/>
          </w:tblCellMar>
          <w:tblLook w:val="01E0"/>
        </w:tblPrEx>
        <w:trPr>
          <w:trHeight w:hRule="exact" w:val="269"/>
        </w:trPr>
        <w:tc>
          <w:tcPr>
            <w:tcW w:w="1964" w:type="pct"/>
            <w:hideMark/>
          </w:tcPr>
          <w:p w:rsidR="0032131C" w:rsidRPr="00BC5B37" w:rsidP="00D41DA2" w14:paraId="1320B40E" w14:textId="77777777">
            <w:pPr>
              <w:ind w:left="96" w:right="94"/>
              <w:rPr>
                <w:rFonts w:cs="Arial"/>
                <w:sz w:val="16"/>
                <w:szCs w:val="18"/>
              </w:rPr>
            </w:pPr>
            <w:r w:rsidRPr="00BC5B37">
              <w:rPr>
                <w:rFonts w:cs="Arial"/>
                <w:spacing w:val="1"/>
                <w:w w:val="102"/>
                <w:sz w:val="16"/>
                <w:szCs w:val="18"/>
              </w:rPr>
              <w:t>A</w:t>
            </w:r>
            <w:r w:rsidRPr="00BC5B37">
              <w:rPr>
                <w:rFonts w:cs="Arial"/>
                <w:w w:val="102"/>
                <w:sz w:val="16"/>
                <w:szCs w:val="18"/>
              </w:rPr>
              <w:t>m</w:t>
            </w:r>
            <w:r w:rsidRPr="00BC5B37">
              <w:rPr>
                <w:rFonts w:cs="Arial"/>
                <w:spacing w:val="3"/>
                <w:w w:val="102"/>
                <w:sz w:val="16"/>
                <w:szCs w:val="18"/>
              </w:rPr>
              <w:t>a</w:t>
            </w:r>
            <w:r w:rsidRPr="00BC5B37">
              <w:rPr>
                <w:rFonts w:cs="Arial"/>
                <w:w w:val="102"/>
                <w:sz w:val="16"/>
                <w:szCs w:val="18"/>
              </w:rPr>
              <w:t>ts</w:t>
            </w:r>
          </w:p>
        </w:tc>
        <w:tc>
          <w:tcPr>
            <w:tcW w:w="3036" w:type="pct"/>
          </w:tcPr>
          <w:p w:rsidR="0032131C" w:rsidRPr="00BC5B37" w:rsidP="00D41DA2" w14:paraId="68A8338F" w14:textId="77777777">
            <w:pPr>
              <w:ind w:left="105"/>
              <w:rPr>
                <w:rFonts w:cs="Arial"/>
                <w:sz w:val="18"/>
                <w:szCs w:val="18"/>
              </w:rPr>
            </w:pPr>
          </w:p>
        </w:tc>
      </w:tr>
      <w:tr w14:paraId="204F8B06" w14:textId="77777777" w:rsidTr="00D41DA2">
        <w:tblPrEx>
          <w:tblW w:w="4773" w:type="pct"/>
          <w:tblInd w:w="142" w:type="dxa"/>
          <w:tblCellMar>
            <w:left w:w="0" w:type="dxa"/>
            <w:right w:w="0" w:type="dxa"/>
          </w:tblCellMar>
          <w:tblLook w:val="01E0"/>
        </w:tblPrEx>
        <w:trPr>
          <w:trHeight w:hRule="exact" w:val="268"/>
        </w:trPr>
        <w:tc>
          <w:tcPr>
            <w:tcW w:w="1964" w:type="pct"/>
            <w:hideMark/>
          </w:tcPr>
          <w:p w:rsidR="0032131C" w:rsidRPr="00BC5B37" w:rsidP="00D41DA2" w14:paraId="742D898F" w14:textId="77777777">
            <w:pPr>
              <w:ind w:right="94"/>
              <w:rPr>
                <w:rFonts w:cs="Arial"/>
                <w:sz w:val="18"/>
                <w:szCs w:val="18"/>
              </w:rPr>
            </w:pPr>
            <w:r>
              <w:rPr>
                <w:rFonts w:cs="Arial"/>
                <w:spacing w:val="1"/>
                <w:w w:val="102"/>
                <w:sz w:val="16"/>
                <w:szCs w:val="18"/>
              </w:rPr>
              <w:t xml:space="preserve">  </w:t>
            </w:r>
            <w:r w:rsidRPr="00BC5B37">
              <w:rPr>
                <w:rFonts w:cs="Arial"/>
                <w:spacing w:val="1"/>
                <w:w w:val="102"/>
                <w:sz w:val="16"/>
                <w:szCs w:val="18"/>
              </w:rPr>
              <w:t>Da</w:t>
            </w:r>
            <w:r w:rsidRPr="00BC5B37">
              <w:rPr>
                <w:rFonts w:cs="Arial"/>
                <w:spacing w:val="2"/>
                <w:w w:val="102"/>
                <w:sz w:val="16"/>
                <w:szCs w:val="18"/>
              </w:rPr>
              <w:t>t</w:t>
            </w:r>
            <w:r w:rsidRPr="00BC5B37">
              <w:rPr>
                <w:rFonts w:cs="Arial"/>
                <w:w w:val="102"/>
                <w:sz w:val="16"/>
                <w:szCs w:val="18"/>
              </w:rPr>
              <w:t>ums</w:t>
            </w:r>
          </w:p>
        </w:tc>
        <w:tc>
          <w:tcPr>
            <w:tcW w:w="3036" w:type="pct"/>
          </w:tcPr>
          <w:p w:rsidR="0032131C" w:rsidRPr="00BC5B37" w:rsidP="00D41DA2" w14:paraId="12033687" w14:textId="77777777">
            <w:pPr>
              <w:ind w:left="105"/>
              <w:rPr>
                <w:rFonts w:cs="Arial"/>
                <w:sz w:val="18"/>
                <w:szCs w:val="18"/>
              </w:rPr>
            </w:pPr>
          </w:p>
        </w:tc>
      </w:tr>
    </w:tbl>
    <w:p w:rsidR="0032131C" w:rsidP="0032131C" w14:paraId="26951E94" w14:textId="77777777">
      <w:pPr>
        <w:pBdr>
          <w:top w:val="double" w:sz="6" w:space="1" w:color="auto"/>
        </w:pBdr>
        <w:spacing w:line="257" w:lineRule="auto"/>
        <w:rPr>
          <w:rFonts w:cs="Arial"/>
          <w:lang w:eastAsia="lv-LV"/>
        </w:rPr>
      </w:pPr>
    </w:p>
    <w:p w:rsidR="0032131C" w:rsidP="0032131C" w14:paraId="41C2CC7D" w14:textId="77777777">
      <w:pPr>
        <w:jc w:val="center"/>
        <w:rPr>
          <w:color w:val="000000"/>
        </w:rPr>
      </w:pPr>
    </w:p>
    <w:bookmarkEnd w:id="2"/>
    <w:p w:rsidR="00986AF3" w:rsidRPr="0032131C" w:rsidP="0032131C" w14:paraId="080E5A23" w14:textId="18FCE19C"/>
    <w:sectPr w:rsidSect="00DC4947">
      <w:footerReference w:type="default" r:id="rId7"/>
      <w:footerReference w:type="first" r:id="rId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E3E0E"/>
    <w:multiLevelType w:val="multilevel"/>
    <w:tmpl w:val="D812C592"/>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038" w:hanging="1080"/>
      </w:pPr>
    </w:lvl>
    <w:lvl w:ilvl="7">
      <w:start w:val="1"/>
      <w:numFmt w:val="decimal"/>
      <w:lvlText w:val="%1.%2.%3.%4.%5.%6.%7.%8."/>
      <w:lvlJc w:val="left"/>
      <w:pPr>
        <w:ind w:left="8391" w:hanging="1440"/>
      </w:pPr>
    </w:lvl>
    <w:lvl w:ilvl="8">
      <w:start w:val="1"/>
      <w:numFmt w:val="decimal"/>
      <w:lvlText w:val="%1.%2.%3.%4.%5.%6.%7.%8.%9."/>
      <w:lvlJc w:val="left"/>
      <w:pPr>
        <w:ind w:left="9384" w:hanging="1440"/>
      </w:pPr>
    </w:lvl>
  </w:abstractNum>
  <w:abstractNum w:abstractNumId="1">
    <w:nsid w:val="01681636"/>
    <w:multiLevelType w:val="hybridMultilevel"/>
    <w:tmpl w:val="95CE91B0"/>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
    <w:nsid w:val="025524DA"/>
    <w:multiLevelType w:val="multilevel"/>
    <w:tmpl w:val="B036858C"/>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
    <w:nsid w:val="07C3033C"/>
    <w:multiLevelType w:val="hybridMultilevel"/>
    <w:tmpl w:val="95CE91B0"/>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
    <w:nsid w:val="0C8F78FF"/>
    <w:multiLevelType w:val="hybridMultilevel"/>
    <w:tmpl w:val="EDB83E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1712A6"/>
    <w:multiLevelType w:val="multilevel"/>
    <w:tmpl w:val="2DB842B8"/>
    <w:lvl w:ilvl="0">
      <w:start w:val="1"/>
      <w:numFmt w:val="decimal"/>
      <w:lvlText w:val="%1."/>
      <w:lvlJc w:val="left"/>
      <w:pPr>
        <w:ind w:left="360" w:hanging="360"/>
      </w:pPr>
    </w:lvl>
    <w:lvl w:ilvl="1">
      <w:start w:val="1"/>
      <w:numFmt w:val="decimal"/>
      <w:lvlText w:val="%2)"/>
      <w:lvlJc w:val="left"/>
      <w:pPr>
        <w:ind w:left="43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nsid w:val="12DB1E6C"/>
    <w:multiLevelType w:val="hybridMultilevel"/>
    <w:tmpl w:val="95CE91B0"/>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7">
    <w:nsid w:val="13025CAF"/>
    <w:multiLevelType w:val="multilevel"/>
    <w:tmpl w:val="FCCA74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3752AFD"/>
    <w:multiLevelType w:val="hybridMultilevel"/>
    <w:tmpl w:val="BECC5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E15789"/>
    <w:multiLevelType w:val="multilevel"/>
    <w:tmpl w:val="DF12637E"/>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0">
    <w:nsid w:val="15CF48D2"/>
    <w:multiLevelType w:val="hybridMultilevel"/>
    <w:tmpl w:val="EDB83E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BF76A2"/>
    <w:multiLevelType w:val="multilevel"/>
    <w:tmpl w:val="DF12637E"/>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2">
    <w:nsid w:val="1C67550E"/>
    <w:multiLevelType w:val="multilevel"/>
    <w:tmpl w:val="C0DA153E"/>
    <w:lvl w:ilvl="0">
      <w:start w:val="1"/>
      <w:numFmt w:val="decimal"/>
      <w:lvlText w:val="%1."/>
      <w:lvlJc w:val="left"/>
      <w:pPr>
        <w:tabs>
          <w:tab w:val="num" w:pos="360"/>
        </w:tabs>
        <w:ind w:left="36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3">
    <w:nsid w:val="23006364"/>
    <w:multiLevelType w:val="multilevel"/>
    <w:tmpl w:val="FDC89B5C"/>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C587152"/>
    <w:multiLevelType w:val="hybridMultilevel"/>
    <w:tmpl w:val="630418CC"/>
    <w:lvl w:ilvl="0">
      <w:start w:val="1"/>
      <w:numFmt w:val="decimal"/>
      <w:lvlText w:val="%1."/>
      <w:lvlJc w:val="left"/>
      <w:pPr>
        <w:ind w:left="757" w:hanging="360"/>
      </w:pPr>
      <w:rPr>
        <w:rFonts w:hint="default"/>
      </w:rPr>
    </w:lvl>
    <w:lvl w:ilvl="1" w:tentative="1">
      <w:start w:val="1"/>
      <w:numFmt w:val="lowerLetter"/>
      <w:lvlText w:val="%2."/>
      <w:lvlJc w:val="left"/>
      <w:pPr>
        <w:ind w:left="1477" w:hanging="360"/>
      </w:pPr>
    </w:lvl>
    <w:lvl w:ilvl="2" w:tentative="1">
      <w:start w:val="1"/>
      <w:numFmt w:val="lowerRoman"/>
      <w:lvlText w:val="%3."/>
      <w:lvlJc w:val="right"/>
      <w:pPr>
        <w:ind w:left="2197" w:hanging="180"/>
      </w:pPr>
    </w:lvl>
    <w:lvl w:ilvl="3" w:tentative="1">
      <w:start w:val="1"/>
      <w:numFmt w:val="decimal"/>
      <w:lvlText w:val="%4."/>
      <w:lvlJc w:val="left"/>
      <w:pPr>
        <w:ind w:left="2917" w:hanging="360"/>
      </w:pPr>
    </w:lvl>
    <w:lvl w:ilvl="4" w:tentative="1">
      <w:start w:val="1"/>
      <w:numFmt w:val="lowerLetter"/>
      <w:lvlText w:val="%5."/>
      <w:lvlJc w:val="left"/>
      <w:pPr>
        <w:ind w:left="3637" w:hanging="360"/>
      </w:pPr>
    </w:lvl>
    <w:lvl w:ilvl="5" w:tentative="1">
      <w:start w:val="1"/>
      <w:numFmt w:val="lowerRoman"/>
      <w:lvlText w:val="%6."/>
      <w:lvlJc w:val="right"/>
      <w:pPr>
        <w:ind w:left="4357" w:hanging="180"/>
      </w:pPr>
    </w:lvl>
    <w:lvl w:ilvl="6" w:tentative="1">
      <w:start w:val="1"/>
      <w:numFmt w:val="decimal"/>
      <w:lvlText w:val="%7."/>
      <w:lvlJc w:val="left"/>
      <w:pPr>
        <w:ind w:left="5077" w:hanging="360"/>
      </w:pPr>
    </w:lvl>
    <w:lvl w:ilvl="7" w:tentative="1">
      <w:start w:val="1"/>
      <w:numFmt w:val="lowerLetter"/>
      <w:lvlText w:val="%8."/>
      <w:lvlJc w:val="left"/>
      <w:pPr>
        <w:ind w:left="5797" w:hanging="360"/>
      </w:pPr>
    </w:lvl>
    <w:lvl w:ilvl="8" w:tentative="1">
      <w:start w:val="1"/>
      <w:numFmt w:val="lowerRoman"/>
      <w:lvlText w:val="%9."/>
      <w:lvlJc w:val="right"/>
      <w:pPr>
        <w:ind w:left="6517" w:hanging="180"/>
      </w:pPr>
    </w:lvl>
  </w:abstractNum>
  <w:abstractNum w:abstractNumId="15">
    <w:nsid w:val="2DBF3E09"/>
    <w:multiLevelType w:val="hybridMultilevel"/>
    <w:tmpl w:val="8C1A62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AA335E"/>
    <w:multiLevelType w:val="multilevel"/>
    <w:tmpl w:val="3554518C"/>
    <w:lvl w:ilvl="0">
      <w:start w:val="1"/>
      <w:numFmt w:val="upperRoman"/>
      <w:lvlText w:val="%1."/>
      <w:lvlJc w:val="left"/>
      <w:pPr>
        <w:ind w:left="1080" w:hanging="720"/>
      </w:pPr>
    </w:lvl>
    <w:lvl w:ilvl="1">
      <w:start w:val="1"/>
      <w:numFmt w:val="decimal"/>
      <w:isLgl/>
      <w:lvlText w:val="%1.%2."/>
      <w:lvlJc w:val="left"/>
      <w:pPr>
        <w:ind w:left="1353" w:hanging="360"/>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605" w:hanging="1080"/>
      </w:pPr>
    </w:lvl>
    <w:lvl w:ilvl="6">
      <w:start w:val="1"/>
      <w:numFmt w:val="decimal"/>
      <w:isLgl/>
      <w:lvlText w:val="%1.%2.%3.%4.%5.%6.%7."/>
      <w:lvlJc w:val="left"/>
      <w:pPr>
        <w:ind w:left="5238" w:hanging="1080"/>
      </w:pPr>
    </w:lvl>
    <w:lvl w:ilvl="7">
      <w:start w:val="1"/>
      <w:numFmt w:val="decimal"/>
      <w:isLgl/>
      <w:lvlText w:val="%1.%2.%3.%4.%5.%6.%7.%8."/>
      <w:lvlJc w:val="left"/>
      <w:pPr>
        <w:ind w:left="6231" w:hanging="1440"/>
      </w:pPr>
    </w:lvl>
    <w:lvl w:ilvl="8">
      <w:start w:val="1"/>
      <w:numFmt w:val="decimal"/>
      <w:isLgl/>
      <w:lvlText w:val="%1.%2.%3.%4.%5.%6.%7.%8.%9."/>
      <w:lvlJc w:val="left"/>
      <w:pPr>
        <w:ind w:left="6864" w:hanging="1440"/>
      </w:pPr>
    </w:lvl>
  </w:abstractNum>
  <w:abstractNum w:abstractNumId="17">
    <w:nsid w:val="385549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1D5D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D232379"/>
    <w:multiLevelType w:val="multilevel"/>
    <w:tmpl w:val="8A44E3C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DA65356"/>
    <w:multiLevelType w:val="multilevel"/>
    <w:tmpl w:val="9294DCEA"/>
    <w:lvl w:ilvl="0">
      <w:start w:val="2"/>
      <w:numFmt w:val="decimal"/>
      <w:lvlText w:val="%1."/>
      <w:lvlJc w:val="left"/>
      <w:pPr>
        <w:ind w:left="149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4676A0D"/>
    <w:multiLevelType w:val="hybridMultilevel"/>
    <w:tmpl w:val="22C2D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3A4683"/>
    <w:multiLevelType w:val="hybridMultilevel"/>
    <w:tmpl w:val="F878A5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D76511"/>
    <w:multiLevelType w:val="hybridMultilevel"/>
    <w:tmpl w:val="F878A5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2440DE"/>
    <w:multiLevelType w:val="hybridMultilevel"/>
    <w:tmpl w:val="A1885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2FB1EEF"/>
    <w:multiLevelType w:val="hybridMultilevel"/>
    <w:tmpl w:val="0284B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7E703B"/>
    <w:multiLevelType w:val="multilevel"/>
    <w:tmpl w:val="B036858C"/>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7">
    <w:nsid w:val="64F716A0"/>
    <w:multiLevelType w:val="multilevel"/>
    <w:tmpl w:val="4C7242C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nsid w:val="66B748D4"/>
    <w:multiLevelType w:val="hybridMultilevel"/>
    <w:tmpl w:val="6240A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3F3B71"/>
    <w:multiLevelType w:val="multilevel"/>
    <w:tmpl w:val="5E1E0C1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7C40E50"/>
    <w:multiLevelType w:val="multilevel"/>
    <w:tmpl w:val="C0DA153E"/>
    <w:styleLink w:val="WW8Num2515"/>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31">
    <w:nsid w:val="68641062"/>
    <w:multiLevelType w:val="multilevel"/>
    <w:tmpl w:val="B036858C"/>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2">
    <w:nsid w:val="6CDF6509"/>
    <w:multiLevelType w:val="hybridMultilevel"/>
    <w:tmpl w:val="8EB6419C"/>
    <w:styleLink w:val="WW8Num215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E200A25"/>
    <w:multiLevelType w:val="hybridMultilevel"/>
    <w:tmpl w:val="A4DE44E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BAF34BE"/>
    <w:multiLevelType w:val="hybridMultilevel"/>
    <w:tmpl w:val="4E2657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BFE01FC"/>
    <w:multiLevelType w:val="multilevel"/>
    <w:tmpl w:val="933AA8E4"/>
    <w:lvl w:ilvl="0">
      <w:start w:val="1"/>
      <w:numFmt w:val="decimal"/>
      <w:lvlText w:val="%1."/>
      <w:lvlJc w:val="left"/>
      <w:pPr>
        <w:ind w:left="720" w:hanging="360"/>
      </w:pPr>
      <w:rPr>
        <w:i w:val="0"/>
        <w:iCs w:val="0"/>
      </w:rPr>
    </w:lvl>
    <w:lvl w:ilvl="1">
      <w:start w:val="1"/>
      <w:numFmt w:val="decimal"/>
      <w:lvlText w:val="%2."/>
      <w:lvlJc w:val="left"/>
      <w:pPr>
        <w:ind w:left="1140" w:hanging="420"/>
      </w:pPr>
      <w:rPr>
        <w:b w:val="0"/>
        <w:bCs w:val="0"/>
        <w:color w:val="auto"/>
        <w:sz w:val="20"/>
        <w:szCs w:val="2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6">
    <w:nsid w:val="7EB54B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F5834A3"/>
    <w:multiLevelType w:val="hybridMultilevel"/>
    <w:tmpl w:val="2F3A0CF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14873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08145">
    <w:abstractNumId w:val="30"/>
  </w:num>
  <w:num w:numId="3" w16cid:durableId="1887401413">
    <w:abstractNumId w:val="23"/>
  </w:num>
  <w:num w:numId="4" w16cid:durableId="303976043">
    <w:abstractNumId w:val="22"/>
  </w:num>
  <w:num w:numId="5" w16cid:durableId="914435874">
    <w:abstractNumId w:val="37"/>
  </w:num>
  <w:num w:numId="6" w16cid:durableId="28189549">
    <w:abstractNumId w:val="12"/>
  </w:num>
  <w:num w:numId="7" w16cid:durableId="682559538">
    <w:abstractNumId w:val="14"/>
  </w:num>
  <w:num w:numId="8" w16cid:durableId="727411926">
    <w:abstractNumId w:val="27"/>
  </w:num>
  <w:num w:numId="9" w16cid:durableId="464549980">
    <w:abstractNumId w:val="2"/>
  </w:num>
  <w:num w:numId="10" w16cid:durableId="721908810">
    <w:abstractNumId w:val="6"/>
  </w:num>
  <w:num w:numId="11" w16cid:durableId="506099431">
    <w:abstractNumId w:val="33"/>
  </w:num>
  <w:num w:numId="12" w16cid:durableId="1101993372">
    <w:abstractNumId w:val="20"/>
  </w:num>
  <w:num w:numId="13" w16cid:durableId="1518304481">
    <w:abstractNumId w:val="26"/>
  </w:num>
  <w:num w:numId="14" w16cid:durableId="1297568362">
    <w:abstractNumId w:val="3"/>
  </w:num>
  <w:num w:numId="15" w16cid:durableId="579602858">
    <w:abstractNumId w:val="17"/>
  </w:num>
  <w:num w:numId="16" w16cid:durableId="1249313999">
    <w:abstractNumId w:val="1"/>
  </w:num>
  <w:num w:numId="17" w16cid:durableId="934900596">
    <w:abstractNumId w:val="31"/>
  </w:num>
  <w:num w:numId="18" w16cid:durableId="126509933">
    <w:abstractNumId w:val="10"/>
  </w:num>
  <w:num w:numId="19" w16cid:durableId="1622614084">
    <w:abstractNumId w:val="8"/>
  </w:num>
  <w:num w:numId="20" w16cid:durableId="346296116">
    <w:abstractNumId w:val="28"/>
  </w:num>
  <w:num w:numId="21" w16cid:durableId="626620367">
    <w:abstractNumId w:val="4"/>
  </w:num>
  <w:num w:numId="22" w16cid:durableId="525405620">
    <w:abstractNumId w:val="25"/>
  </w:num>
  <w:num w:numId="23" w16cid:durableId="217320691">
    <w:abstractNumId w:val="11"/>
  </w:num>
  <w:num w:numId="24" w16cid:durableId="1790977635">
    <w:abstractNumId w:val="9"/>
  </w:num>
  <w:num w:numId="25" w16cid:durableId="259947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9004948">
    <w:abstractNumId w:val="24"/>
  </w:num>
  <w:num w:numId="27" w16cid:durableId="2131127616">
    <w:abstractNumId w:val="34"/>
  </w:num>
  <w:num w:numId="28" w16cid:durableId="623730860">
    <w:abstractNumId w:val="15"/>
  </w:num>
  <w:num w:numId="29" w16cid:durableId="167528558">
    <w:abstractNumId w:val="36"/>
  </w:num>
  <w:num w:numId="30" w16cid:durableId="1628077727">
    <w:abstractNumId w:val="18"/>
  </w:num>
  <w:num w:numId="31" w16cid:durableId="1740178436">
    <w:abstractNumId w:val="35"/>
  </w:num>
  <w:num w:numId="32" w16cid:durableId="2125881604">
    <w:abstractNumId w:val="13"/>
  </w:num>
  <w:num w:numId="33" w16cid:durableId="1698388310">
    <w:abstractNumId w:val="21"/>
  </w:num>
  <w:num w:numId="34" w16cid:durableId="838347250">
    <w:abstractNumId w:val="29"/>
  </w:num>
  <w:num w:numId="35" w16cid:durableId="1342780492">
    <w:abstractNumId w:val="32"/>
  </w:num>
  <w:num w:numId="36" w16cid:durableId="1113747856">
    <w:abstractNumId w:val="7"/>
  </w:num>
  <w:num w:numId="37" w16cid:durableId="13700125">
    <w:abstractNumId w:val="19"/>
  </w:num>
  <w:num w:numId="38" w16cid:durableId="16110829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074336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98922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49"/>
    <w:rsid w:val="000055FB"/>
    <w:rsid w:val="0001332B"/>
    <w:rsid w:val="00016C03"/>
    <w:rsid w:val="00045AE1"/>
    <w:rsid w:val="00050B59"/>
    <w:rsid w:val="00050EC3"/>
    <w:rsid w:val="000676D6"/>
    <w:rsid w:val="000744C9"/>
    <w:rsid w:val="00081527"/>
    <w:rsid w:val="0008354F"/>
    <w:rsid w:val="00092089"/>
    <w:rsid w:val="000A312C"/>
    <w:rsid w:val="000D294B"/>
    <w:rsid w:val="000F074F"/>
    <w:rsid w:val="00106982"/>
    <w:rsid w:val="00110B25"/>
    <w:rsid w:val="0011213D"/>
    <w:rsid w:val="00113275"/>
    <w:rsid w:val="00123B54"/>
    <w:rsid w:val="001262A6"/>
    <w:rsid w:val="00127276"/>
    <w:rsid w:val="001314D6"/>
    <w:rsid w:val="00140E0B"/>
    <w:rsid w:val="0015650E"/>
    <w:rsid w:val="00161B0B"/>
    <w:rsid w:val="00176B53"/>
    <w:rsid w:val="00183CD3"/>
    <w:rsid w:val="00190B59"/>
    <w:rsid w:val="00192220"/>
    <w:rsid w:val="001E1857"/>
    <w:rsid w:val="001F0798"/>
    <w:rsid w:val="00202A03"/>
    <w:rsid w:val="00206156"/>
    <w:rsid w:val="00220520"/>
    <w:rsid w:val="00222E00"/>
    <w:rsid w:val="00234FB0"/>
    <w:rsid w:val="00254B63"/>
    <w:rsid w:val="002611E5"/>
    <w:rsid w:val="00283308"/>
    <w:rsid w:val="002872C7"/>
    <w:rsid w:val="00292B7E"/>
    <w:rsid w:val="00296355"/>
    <w:rsid w:val="00297ABB"/>
    <w:rsid w:val="002A3515"/>
    <w:rsid w:val="002B05B3"/>
    <w:rsid w:val="002C440B"/>
    <w:rsid w:val="002D212A"/>
    <w:rsid w:val="002D6674"/>
    <w:rsid w:val="002E24C9"/>
    <w:rsid w:val="002E4A9B"/>
    <w:rsid w:val="00301175"/>
    <w:rsid w:val="003035DD"/>
    <w:rsid w:val="0032131C"/>
    <w:rsid w:val="00334556"/>
    <w:rsid w:val="00340B86"/>
    <w:rsid w:val="00383E9A"/>
    <w:rsid w:val="003B1120"/>
    <w:rsid w:val="003C23E8"/>
    <w:rsid w:val="003E22D2"/>
    <w:rsid w:val="003F0CAA"/>
    <w:rsid w:val="003F2E42"/>
    <w:rsid w:val="00400CBE"/>
    <w:rsid w:val="00405720"/>
    <w:rsid w:val="0042310D"/>
    <w:rsid w:val="0042366E"/>
    <w:rsid w:val="00426633"/>
    <w:rsid w:val="0044053B"/>
    <w:rsid w:val="00440C57"/>
    <w:rsid w:val="00447542"/>
    <w:rsid w:val="00453485"/>
    <w:rsid w:val="00454C84"/>
    <w:rsid w:val="00462724"/>
    <w:rsid w:val="00464E37"/>
    <w:rsid w:val="00474F06"/>
    <w:rsid w:val="004939C7"/>
    <w:rsid w:val="004B31DB"/>
    <w:rsid w:val="004B6D2F"/>
    <w:rsid w:val="004C477F"/>
    <w:rsid w:val="004D3860"/>
    <w:rsid w:val="004E56D4"/>
    <w:rsid w:val="004E5D13"/>
    <w:rsid w:val="004F1A7E"/>
    <w:rsid w:val="005172BE"/>
    <w:rsid w:val="00541F6A"/>
    <w:rsid w:val="00546854"/>
    <w:rsid w:val="00570262"/>
    <w:rsid w:val="005B7041"/>
    <w:rsid w:val="005B70D3"/>
    <w:rsid w:val="005C3108"/>
    <w:rsid w:val="005D091E"/>
    <w:rsid w:val="005E63B8"/>
    <w:rsid w:val="005F660C"/>
    <w:rsid w:val="0060111A"/>
    <w:rsid w:val="00610F60"/>
    <w:rsid w:val="00615291"/>
    <w:rsid w:val="006165B2"/>
    <w:rsid w:val="00647D9F"/>
    <w:rsid w:val="00666A9A"/>
    <w:rsid w:val="00684E61"/>
    <w:rsid w:val="00685782"/>
    <w:rsid w:val="0068582A"/>
    <w:rsid w:val="006C007B"/>
    <w:rsid w:val="006C12A4"/>
    <w:rsid w:val="006C339F"/>
    <w:rsid w:val="006E73BB"/>
    <w:rsid w:val="00700710"/>
    <w:rsid w:val="00701485"/>
    <w:rsid w:val="00701C44"/>
    <w:rsid w:val="00706D89"/>
    <w:rsid w:val="007305CD"/>
    <w:rsid w:val="0073265F"/>
    <w:rsid w:val="007473E7"/>
    <w:rsid w:val="007571B0"/>
    <w:rsid w:val="00764120"/>
    <w:rsid w:val="007665A8"/>
    <w:rsid w:val="00777F1D"/>
    <w:rsid w:val="00780871"/>
    <w:rsid w:val="00794E2F"/>
    <w:rsid w:val="007B25EE"/>
    <w:rsid w:val="007B633C"/>
    <w:rsid w:val="007C0ADF"/>
    <w:rsid w:val="007C0F1A"/>
    <w:rsid w:val="007E00F0"/>
    <w:rsid w:val="007E0258"/>
    <w:rsid w:val="008021AC"/>
    <w:rsid w:val="0081539A"/>
    <w:rsid w:val="0081602B"/>
    <w:rsid w:val="00822DDF"/>
    <w:rsid w:val="00825384"/>
    <w:rsid w:val="008264A1"/>
    <w:rsid w:val="00850B33"/>
    <w:rsid w:val="00852079"/>
    <w:rsid w:val="00856A53"/>
    <w:rsid w:val="00856CCA"/>
    <w:rsid w:val="00861EDC"/>
    <w:rsid w:val="00870F1D"/>
    <w:rsid w:val="008756B2"/>
    <w:rsid w:val="00892E10"/>
    <w:rsid w:val="008B5B7B"/>
    <w:rsid w:val="008C575C"/>
    <w:rsid w:val="008D6BD5"/>
    <w:rsid w:val="0090647E"/>
    <w:rsid w:val="00942AC4"/>
    <w:rsid w:val="0096252E"/>
    <w:rsid w:val="009708A7"/>
    <w:rsid w:val="0097235F"/>
    <w:rsid w:val="009823E9"/>
    <w:rsid w:val="00986AF3"/>
    <w:rsid w:val="00987DE1"/>
    <w:rsid w:val="009C79FA"/>
    <w:rsid w:val="009D5DD2"/>
    <w:rsid w:val="009F69F6"/>
    <w:rsid w:val="00A05DEC"/>
    <w:rsid w:val="00A12D6E"/>
    <w:rsid w:val="00A21ADC"/>
    <w:rsid w:val="00A27D21"/>
    <w:rsid w:val="00A36550"/>
    <w:rsid w:val="00A63855"/>
    <w:rsid w:val="00A63A3B"/>
    <w:rsid w:val="00A6647A"/>
    <w:rsid w:val="00A717E3"/>
    <w:rsid w:val="00A76FD0"/>
    <w:rsid w:val="00A770BF"/>
    <w:rsid w:val="00A77CD8"/>
    <w:rsid w:val="00A83CC6"/>
    <w:rsid w:val="00A95F66"/>
    <w:rsid w:val="00AA2A09"/>
    <w:rsid w:val="00AD5DF0"/>
    <w:rsid w:val="00AE06FD"/>
    <w:rsid w:val="00AF25AB"/>
    <w:rsid w:val="00AF2E14"/>
    <w:rsid w:val="00AF38FF"/>
    <w:rsid w:val="00AF7BB2"/>
    <w:rsid w:val="00B04B7A"/>
    <w:rsid w:val="00B0529D"/>
    <w:rsid w:val="00B3660F"/>
    <w:rsid w:val="00B54164"/>
    <w:rsid w:val="00B57890"/>
    <w:rsid w:val="00B57C22"/>
    <w:rsid w:val="00B60CFA"/>
    <w:rsid w:val="00B65B0E"/>
    <w:rsid w:val="00B81649"/>
    <w:rsid w:val="00B86FDC"/>
    <w:rsid w:val="00BA1B6C"/>
    <w:rsid w:val="00BA4646"/>
    <w:rsid w:val="00BC53C4"/>
    <w:rsid w:val="00BC5B37"/>
    <w:rsid w:val="00BD1A18"/>
    <w:rsid w:val="00BD7767"/>
    <w:rsid w:val="00C01D43"/>
    <w:rsid w:val="00C02987"/>
    <w:rsid w:val="00C23B6F"/>
    <w:rsid w:val="00C51840"/>
    <w:rsid w:val="00C66633"/>
    <w:rsid w:val="00C74D7E"/>
    <w:rsid w:val="00C82023"/>
    <w:rsid w:val="00C86616"/>
    <w:rsid w:val="00C9287E"/>
    <w:rsid w:val="00C960E8"/>
    <w:rsid w:val="00CA66F9"/>
    <w:rsid w:val="00CC0497"/>
    <w:rsid w:val="00CC08D4"/>
    <w:rsid w:val="00CD3BDC"/>
    <w:rsid w:val="00CD54A8"/>
    <w:rsid w:val="00CD6893"/>
    <w:rsid w:val="00CE1266"/>
    <w:rsid w:val="00CE65F5"/>
    <w:rsid w:val="00D12668"/>
    <w:rsid w:val="00D12B5B"/>
    <w:rsid w:val="00D17CB0"/>
    <w:rsid w:val="00D26B42"/>
    <w:rsid w:val="00D35D53"/>
    <w:rsid w:val="00D411A4"/>
    <w:rsid w:val="00D41DA2"/>
    <w:rsid w:val="00D56566"/>
    <w:rsid w:val="00D63D8C"/>
    <w:rsid w:val="00D70661"/>
    <w:rsid w:val="00D76C27"/>
    <w:rsid w:val="00D92238"/>
    <w:rsid w:val="00DA28DF"/>
    <w:rsid w:val="00DC4947"/>
    <w:rsid w:val="00DD2C8B"/>
    <w:rsid w:val="00DD5AC1"/>
    <w:rsid w:val="00DE7FA8"/>
    <w:rsid w:val="00E0216E"/>
    <w:rsid w:val="00E0394B"/>
    <w:rsid w:val="00E16277"/>
    <w:rsid w:val="00E30EDA"/>
    <w:rsid w:val="00E41C7C"/>
    <w:rsid w:val="00E43017"/>
    <w:rsid w:val="00E500A3"/>
    <w:rsid w:val="00E91016"/>
    <w:rsid w:val="00EB3520"/>
    <w:rsid w:val="00EC3871"/>
    <w:rsid w:val="00F2024E"/>
    <w:rsid w:val="00F202C9"/>
    <w:rsid w:val="00F638FD"/>
    <w:rsid w:val="00F734BD"/>
    <w:rsid w:val="00F8218C"/>
    <w:rsid w:val="00F82456"/>
    <w:rsid w:val="00F84D2E"/>
    <w:rsid w:val="00F87C0A"/>
    <w:rsid w:val="00F9438C"/>
    <w:rsid w:val="00FA747A"/>
    <w:rsid w:val="00FB3115"/>
    <w:rsid w:val="00FB7571"/>
    <w:rsid w:val="00FB7652"/>
    <w:rsid w:val="00FC6402"/>
    <w:rsid w:val="00FE49C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1A0C7D7"/>
  <w15:docId w15:val="{D5CFD0D6-72AA-47BD-8100-D60D6FF9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E61"/>
    <w:pPr>
      <w:spacing w:after="0" w:line="240" w:lineRule="auto"/>
      <w:ind w:firstLine="397"/>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649"/>
    <w:rPr>
      <w:rFonts w:ascii="Tahoma" w:hAnsi="Tahoma" w:cs="Tahoma"/>
      <w:sz w:val="16"/>
      <w:szCs w:val="16"/>
    </w:rPr>
  </w:style>
  <w:style w:type="character" w:customStyle="1" w:styleId="BalloonTextChar">
    <w:name w:val="Balloon Text Char"/>
    <w:basedOn w:val="DefaultParagraphFont"/>
    <w:link w:val="BalloonText"/>
    <w:uiPriority w:val="99"/>
    <w:semiHidden/>
    <w:rsid w:val="00B81649"/>
    <w:rPr>
      <w:rFonts w:ascii="Tahoma" w:hAnsi="Tahoma" w:cs="Tahoma"/>
      <w:sz w:val="16"/>
      <w:szCs w:val="16"/>
    </w:rPr>
  </w:style>
  <w:style w:type="character" w:styleId="Hyperlink">
    <w:name w:val="Hyperlink"/>
    <w:uiPriority w:val="99"/>
    <w:rsid w:val="0015650E"/>
    <w:rPr>
      <w:color w:val="0000FF"/>
      <w:u w:val="single"/>
    </w:rPr>
  </w:style>
  <w:style w:type="paragraph" w:styleId="NormalWeb">
    <w:name w:val="Normal (Web)"/>
    <w:aliases w:val="Char"/>
    <w:basedOn w:val="Normal"/>
    <w:link w:val="NormalWebChar"/>
    <w:unhideWhenUsed/>
    <w:qFormat/>
    <w:rsid w:val="0015650E"/>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NormalWebChar">
    <w:name w:val="Normal (Web) Char"/>
    <w:aliases w:val="Char Char"/>
    <w:link w:val="NormalWeb"/>
    <w:qFormat/>
    <w:locked/>
    <w:rsid w:val="0015650E"/>
    <w:rPr>
      <w:rFonts w:ascii="Times New Roman" w:eastAsia="Times New Roman" w:hAnsi="Times New Roman" w:cs="Times New Roman"/>
      <w:sz w:val="24"/>
      <w:szCs w:val="24"/>
      <w:lang w:eastAsia="lv-LV"/>
    </w:rPr>
  </w:style>
  <w:style w:type="paragraph" w:styleId="ListParagraph">
    <w:name w:val="List Paragraph"/>
    <w:aliases w:val="Virsraksti,Strip,H&amp;P List Paragraph,Normal bullet 2,Bullet list,2,Saraksta rindkopa,Saistīto dokumentu saraksts,Syle 1,PPS_Bullet,List Paragraph;Grafika nosaukums,Grafika nosaukums,Numurets,Colorful List - Accent 11,List Paragraph11"/>
    <w:basedOn w:val="Normal"/>
    <w:link w:val="ListParagraphChar"/>
    <w:uiPriority w:val="34"/>
    <w:qFormat/>
    <w:rsid w:val="0015650E"/>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Virsraksti Char,Strip Char,H&amp;P List Paragraph Char,Normal bullet 2 Char,Bullet list Char,2 Char,Saraksta rindkopa Char,Saistīto dokumentu saraksts Char,Syle 1 Char,PPS_Bullet Char,List Paragraph;Grafika nosaukums Char,Numurets Char"/>
    <w:link w:val="ListParagraph"/>
    <w:uiPriority w:val="34"/>
    <w:qFormat/>
    <w:rsid w:val="0015650E"/>
    <w:rPr>
      <w:rFonts w:ascii="Calibri" w:eastAsia="Calibri" w:hAnsi="Calibri" w:cs="Times New Roman"/>
    </w:rPr>
  </w:style>
  <w:style w:type="paragraph" w:styleId="HTMLPreformatted">
    <w:name w:val="HTML Preformatted"/>
    <w:basedOn w:val="Normal"/>
    <w:link w:val="HTMLPreformattedChar"/>
    <w:uiPriority w:val="99"/>
    <w:unhideWhenUsed/>
    <w:qFormat/>
    <w:rsid w:val="000D2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lv-LV"/>
    </w:rPr>
  </w:style>
  <w:style w:type="character" w:customStyle="1" w:styleId="HTMLPreformattedChar">
    <w:name w:val="HTML Preformatted Char"/>
    <w:basedOn w:val="DefaultParagraphFont"/>
    <w:link w:val="HTMLPreformatted"/>
    <w:uiPriority w:val="99"/>
    <w:qFormat/>
    <w:rsid w:val="000D294B"/>
    <w:rPr>
      <w:rFonts w:ascii="Courier New" w:eastAsia="Times New Roman" w:hAnsi="Courier New" w:cs="Courier New"/>
      <w:sz w:val="20"/>
      <w:szCs w:val="20"/>
      <w:lang w:eastAsia="lv-LV"/>
    </w:rPr>
  </w:style>
  <w:style w:type="paragraph" w:styleId="BodyText">
    <w:name w:val="Body Text"/>
    <w:basedOn w:val="Normal"/>
    <w:link w:val="BodyTextChar"/>
    <w:rsid w:val="00334556"/>
    <w:rPr>
      <w:rFonts w:ascii="Tahoma" w:eastAsia="Times New Roman" w:hAnsi="Tahoma" w:cs="Times New Roman"/>
      <w:b/>
      <w:bCs/>
      <w:szCs w:val="24"/>
    </w:rPr>
  </w:style>
  <w:style w:type="character" w:customStyle="1" w:styleId="BodyTextChar">
    <w:name w:val="Body Text Char"/>
    <w:basedOn w:val="DefaultParagraphFont"/>
    <w:link w:val="BodyText"/>
    <w:qFormat/>
    <w:rsid w:val="00334556"/>
    <w:rPr>
      <w:rFonts w:ascii="Tahoma" w:eastAsia="Times New Roman" w:hAnsi="Tahoma" w:cs="Times New Roman"/>
      <w:b/>
      <w:bCs/>
      <w:sz w:val="20"/>
      <w:szCs w:val="24"/>
    </w:rPr>
  </w:style>
  <w:style w:type="paragraph" w:customStyle="1" w:styleId="Default">
    <w:name w:val="Default"/>
    <w:qFormat/>
    <w:rsid w:val="00AA2A09"/>
    <w:pPr>
      <w:autoSpaceDE w:val="0"/>
      <w:autoSpaceDN w:val="0"/>
      <w:adjustRightInd w:val="0"/>
      <w:spacing w:after="0" w:line="240" w:lineRule="auto"/>
    </w:pPr>
    <w:rPr>
      <w:rFonts w:ascii="Arial" w:eastAsia="Calibri" w:hAnsi="Arial" w:cs="Arial"/>
      <w:color w:val="000000"/>
      <w:sz w:val="24"/>
      <w:szCs w:val="24"/>
    </w:rPr>
  </w:style>
  <w:style w:type="numbering" w:customStyle="1" w:styleId="WW8Num2515">
    <w:name w:val="WW8Num2515"/>
    <w:rsid w:val="002872C7"/>
    <w:pPr>
      <w:numPr>
        <w:numId w:val="2"/>
      </w:numPr>
    </w:pPr>
  </w:style>
  <w:style w:type="paragraph" w:customStyle="1" w:styleId="naispant">
    <w:name w:val="naispant"/>
    <w:basedOn w:val="Normal"/>
    <w:rsid w:val="00206156"/>
    <w:pPr>
      <w:spacing w:before="240" w:after="60"/>
      <w:ind w:left="300" w:firstLine="300"/>
    </w:pPr>
    <w:rPr>
      <w:rFonts w:eastAsia="Times New Roman" w:cs="Arial"/>
      <w:b/>
      <w:bCs/>
      <w:sz w:val="24"/>
      <w:szCs w:val="24"/>
      <w:lang w:eastAsia="lv-LV"/>
    </w:rPr>
  </w:style>
  <w:style w:type="table" w:styleId="TableGrid">
    <w:name w:val="Table Grid"/>
    <w:basedOn w:val="TableNormal"/>
    <w:uiPriority w:val="39"/>
    <w:unhideWhenUsed/>
    <w:rsid w:val="00A9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86AF3"/>
    <w:rPr>
      <w:b/>
      <w:bCs/>
    </w:rPr>
  </w:style>
  <w:style w:type="character" w:customStyle="1" w:styleId="FontStyle33">
    <w:name w:val="Font Style33"/>
    <w:rsid w:val="005B7041"/>
    <w:rPr>
      <w:rFonts w:ascii="Times New Roman" w:hAnsi="Times New Roman" w:cs="Times New Roman" w:hint="default"/>
      <w:b/>
      <w:bCs/>
      <w:sz w:val="24"/>
      <w:szCs w:val="24"/>
    </w:rPr>
  </w:style>
  <w:style w:type="paragraph" w:customStyle="1" w:styleId="txt1">
    <w:name w:val="txt1"/>
    <w:rsid w:val="005B704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Times New Roman" w:hAnsi="!Neo'w Arial" w:cs="Times New Roman"/>
      <w:color w:val="000000"/>
      <w:sz w:val="20"/>
      <w:szCs w:val="20"/>
      <w:lang w:val="en-US" w:eastAsia="ar-SA"/>
    </w:rPr>
  </w:style>
  <w:style w:type="numbering" w:customStyle="1" w:styleId="WW8Num2151">
    <w:name w:val="WW8Num2151"/>
    <w:rsid w:val="0032131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zsoles.ta.gov.lv"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17</Pages>
  <Words>8417</Words>
  <Characters>47977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Liga_C</dc:creator>
  <cp:lastModifiedBy>User</cp:lastModifiedBy>
  <cp:revision>43</cp:revision>
  <cp:lastPrinted>2024-11-20T06:56:00Z</cp:lastPrinted>
  <dcterms:created xsi:type="dcterms:W3CDTF">2025-05-23T10:42:00Z</dcterms:created>
  <dcterms:modified xsi:type="dcterms:W3CDTF">2025-10-29T12:40:00Z</dcterms:modified>
</cp:coreProperties>
</file>