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CFE4A74"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3C6B13">
        <w:rPr>
          <w:rFonts w:ascii="Arial" w:eastAsia="Times New Roman" w:hAnsi="Arial" w:cs="Arial"/>
          <w:noProof/>
          <w:color w:val="000000"/>
          <w:sz w:val="24"/>
          <w:szCs w:val="24"/>
          <w:lang w:eastAsia="ru-RU"/>
        </w:rPr>
        <w:t>3</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9991EB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A71CB3">
        <w:rPr>
          <w:rFonts w:ascii="Arial" w:eastAsia="Times New Roman" w:hAnsi="Arial" w:cs="Arial"/>
          <w:noProof/>
          <w:color w:val="000000"/>
          <w:sz w:val="24"/>
          <w:szCs w:val="24"/>
          <w:lang w:eastAsia="ru-RU"/>
        </w:rPr>
        <w:t>19</w:t>
      </w:r>
      <w:r w:rsidR="00AE56CE">
        <w:rPr>
          <w:rFonts w:ascii="Arial" w:eastAsia="Times New Roman" w:hAnsi="Arial" w:cs="Arial"/>
          <w:noProof/>
          <w:color w:val="000000"/>
          <w:sz w:val="24"/>
          <w:szCs w:val="24"/>
          <w:lang w:eastAsia="ru-RU"/>
        </w:rPr>
        <w:t>.</w:t>
      </w:r>
      <w:r w:rsidR="00853326">
        <w:rPr>
          <w:rFonts w:ascii="Arial" w:eastAsia="Times New Roman" w:hAnsi="Arial" w:cs="Arial"/>
          <w:noProof/>
          <w:color w:val="000000"/>
          <w:sz w:val="24"/>
          <w:szCs w:val="24"/>
          <w:lang w:eastAsia="ru-RU"/>
        </w:rPr>
        <w:t>1</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A71CB3">
        <w:rPr>
          <w:rFonts w:ascii="Arial" w:eastAsia="Times New Roman" w:hAnsi="Arial" w:cs="Arial"/>
          <w:noProof/>
          <w:color w:val="000000"/>
          <w:sz w:val="24"/>
          <w:szCs w:val="24"/>
          <w:lang w:eastAsia="ru-RU"/>
        </w:rPr>
        <w:t>66</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3C6B13">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8A99CB3"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3840372"/>
      <w:bookmarkStart w:id="1" w:name="_Hlk204180030"/>
      <w:r w:rsidR="003E1EF5" w:rsidRPr="003E1EF5">
        <w:rPr>
          <w:rFonts w:ascii="Arial" w:eastAsia="Calibri" w:hAnsi="Arial" w:cs="Arial"/>
          <w:bCs/>
          <w:sz w:val="24"/>
          <w:szCs w:val="24"/>
        </w:rPr>
        <w:t>“Rugāji”, Nīcas pagasts</w:t>
      </w:r>
      <w:bookmarkEnd w:id="0"/>
      <w:r w:rsidR="003E1EF5" w:rsidRPr="003E1EF5">
        <w:rPr>
          <w:rFonts w:ascii="Arial" w:eastAsia="Calibri" w:hAnsi="Arial" w:cs="Arial"/>
          <w:bCs/>
          <w:sz w:val="24"/>
          <w:szCs w:val="24"/>
        </w:rPr>
        <w:t xml:space="preserve">, </w:t>
      </w:r>
      <w:proofErr w:type="spellStart"/>
      <w:r w:rsidR="003E1EF5" w:rsidRPr="003E1EF5">
        <w:rPr>
          <w:rFonts w:ascii="Arial" w:eastAsia="Calibri" w:hAnsi="Arial" w:cs="Arial"/>
          <w:bCs/>
          <w:sz w:val="24"/>
          <w:szCs w:val="24"/>
        </w:rPr>
        <w:t>Dienvidkurzemes</w:t>
      </w:r>
      <w:proofErr w:type="spellEnd"/>
      <w:r w:rsidR="003E1EF5" w:rsidRPr="003E1EF5">
        <w:rPr>
          <w:rFonts w:ascii="Arial" w:eastAsia="Calibri" w:hAnsi="Arial" w:cs="Arial"/>
          <w:bCs/>
          <w:sz w:val="24"/>
          <w:szCs w:val="24"/>
        </w:rPr>
        <w:t xml:space="preserve"> novads, kadastra Nr.6478 020 0236</w:t>
      </w:r>
      <w:bookmarkEnd w:id="1"/>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548D81EB" w14:textId="77777777" w:rsidR="003C6B13" w:rsidRPr="003C6B13" w:rsidRDefault="003C6B13" w:rsidP="003C6B13">
      <w:pPr>
        <w:widowControl/>
        <w:autoSpaceDE/>
        <w:autoSpaceDN/>
        <w:ind w:firstLine="720"/>
        <w:jc w:val="both"/>
        <w:rPr>
          <w:rFonts w:ascii="Arial" w:eastAsia="Calibri" w:hAnsi="Arial" w:cs="Arial"/>
          <w:sz w:val="24"/>
          <w:szCs w:val="24"/>
        </w:rPr>
      </w:pPr>
      <w:r w:rsidRPr="003C6B13">
        <w:rPr>
          <w:rFonts w:ascii="Arial" w:eastAsia="Calibri" w:hAnsi="Arial" w:cs="Arial"/>
          <w:b/>
          <w:sz w:val="24"/>
          <w:szCs w:val="24"/>
        </w:rPr>
        <w:t>“Rugāji”, Nīcas pagasts</w:t>
      </w:r>
      <w:r w:rsidRPr="003C6B13">
        <w:rPr>
          <w:rFonts w:ascii="Arial" w:eastAsia="Calibri" w:hAnsi="Arial" w:cs="Arial"/>
          <w:sz w:val="24"/>
          <w:szCs w:val="24"/>
        </w:rPr>
        <w:t xml:space="preserve">, </w:t>
      </w:r>
      <w:proofErr w:type="spellStart"/>
      <w:r w:rsidRPr="003C6B13">
        <w:rPr>
          <w:rFonts w:ascii="Arial" w:eastAsia="Calibri" w:hAnsi="Arial" w:cs="Arial"/>
          <w:bCs/>
          <w:sz w:val="24"/>
          <w:szCs w:val="24"/>
        </w:rPr>
        <w:t>Dienvidkurzemes</w:t>
      </w:r>
      <w:proofErr w:type="spellEnd"/>
      <w:r w:rsidRPr="003C6B13">
        <w:rPr>
          <w:rFonts w:ascii="Arial" w:eastAsia="Calibri" w:hAnsi="Arial" w:cs="Arial"/>
          <w:bCs/>
          <w:sz w:val="24"/>
          <w:szCs w:val="24"/>
        </w:rPr>
        <w:t xml:space="preserve"> novads,</w:t>
      </w:r>
      <w:r w:rsidRPr="003C6B13">
        <w:rPr>
          <w:rFonts w:ascii="Arial" w:eastAsia="Calibri" w:hAnsi="Arial" w:cs="Arial"/>
          <w:sz w:val="24"/>
          <w:szCs w:val="24"/>
        </w:rPr>
        <w:t xml:space="preserve"> kadastra Nr.6478 020 0236, reģistrēts Kurzemes rajona tiesas Nīcas pagasta zemesgrāmatas nodalījumā Nr.100000904116.</w:t>
      </w:r>
    </w:p>
    <w:p w14:paraId="53BDE60B" w14:textId="77777777" w:rsidR="003C6B13" w:rsidRPr="003C6B13" w:rsidRDefault="003C6B13" w:rsidP="003C6B13">
      <w:pPr>
        <w:widowControl/>
        <w:autoSpaceDE/>
        <w:autoSpaceDN/>
        <w:ind w:firstLine="720"/>
        <w:jc w:val="both"/>
        <w:rPr>
          <w:rFonts w:ascii="Arial" w:eastAsia="Calibri" w:hAnsi="Arial" w:cs="Arial"/>
          <w:sz w:val="24"/>
          <w:szCs w:val="24"/>
        </w:rPr>
      </w:pPr>
      <w:r w:rsidRPr="003C6B13">
        <w:rPr>
          <w:rFonts w:ascii="Arial" w:eastAsia="Calibri" w:hAnsi="Arial" w:cs="Arial"/>
          <w:sz w:val="24"/>
          <w:szCs w:val="24"/>
        </w:rPr>
        <w:t xml:space="preserve">Īpašums sastāv no vienas zemes vienības ar kadastra apzīmējumu 6478 020 0333 22,88 ha kopplatībā. Kadastra informācijas sistēmā zemes vienībai norādīta sekojoša eksplikācija: 21,74 ha lauksaimniecībā izmantojama zeme, 0,38 ha krūmāji, 0,76 ha zem ūdens. </w:t>
      </w:r>
    </w:p>
    <w:p w14:paraId="372F0D63" w14:textId="77777777" w:rsidR="003C6B13" w:rsidRPr="003C6B13" w:rsidRDefault="003C6B13" w:rsidP="003C6B13">
      <w:pPr>
        <w:widowControl/>
        <w:autoSpaceDE/>
        <w:autoSpaceDN/>
        <w:ind w:firstLine="720"/>
        <w:jc w:val="both"/>
        <w:rPr>
          <w:rFonts w:ascii="Arial" w:eastAsia="Calibri" w:hAnsi="Arial" w:cs="Arial"/>
          <w:sz w:val="24"/>
          <w:szCs w:val="24"/>
        </w:rPr>
      </w:pPr>
      <w:r w:rsidRPr="003C6B13">
        <w:rPr>
          <w:rFonts w:ascii="Arial" w:eastAsia="Calibri" w:hAnsi="Arial" w:cs="Arial"/>
          <w:sz w:val="24"/>
          <w:szCs w:val="24"/>
        </w:rPr>
        <w:t>Zemes vienība neatrodas valsts nozīmes/reģiona nozīmes kultūras pieminekļa teritorijā un neatrodas dabas lieguma teritorijā. Par zemes vienību nav noslēgts medību tiesību līgums. Piekļuve īpašumam nodrošināta pa dabā esošu ceļu, kurš nav nodibināts Civillikuma noteiktā kārtībā. Saskaņā ar Nīcas novada teritorijas plānojumu 2013.-2025.gadam zemes vienība atrodas lauksaimniecības teritorijā.</w:t>
      </w:r>
    </w:p>
    <w:p w14:paraId="23215D31" w14:textId="77777777" w:rsidR="003C6B13" w:rsidRPr="003C6B13" w:rsidRDefault="003C6B13" w:rsidP="003C6B13">
      <w:pPr>
        <w:widowControl/>
        <w:autoSpaceDE/>
        <w:autoSpaceDN/>
        <w:ind w:firstLine="720"/>
        <w:jc w:val="both"/>
        <w:rPr>
          <w:rFonts w:ascii="Arial" w:eastAsia="Calibri" w:hAnsi="Arial" w:cs="Arial"/>
          <w:sz w:val="24"/>
          <w:szCs w:val="24"/>
        </w:rPr>
      </w:pPr>
      <w:r w:rsidRPr="003C6B13">
        <w:rPr>
          <w:rFonts w:ascii="Arial" w:eastAsia="Calibri" w:hAnsi="Arial" w:cs="Arial"/>
          <w:sz w:val="24"/>
          <w:szCs w:val="24"/>
        </w:rPr>
        <w:t>Nekustamais īpašums nav iznomāts.</w:t>
      </w:r>
    </w:p>
    <w:p w14:paraId="5648D0C6" w14:textId="3B380B2A" w:rsidR="00D413BB" w:rsidRPr="005E62E9" w:rsidRDefault="003C6B13" w:rsidP="003C6B13">
      <w:pPr>
        <w:tabs>
          <w:tab w:val="left" w:pos="822"/>
        </w:tabs>
        <w:ind w:right="116"/>
        <w:jc w:val="both"/>
        <w:rPr>
          <w:rFonts w:ascii="Arial" w:hAnsi="Arial" w:cs="Arial"/>
          <w:sz w:val="24"/>
          <w:szCs w:val="24"/>
        </w:rPr>
      </w:pPr>
      <w:r>
        <w:rPr>
          <w:rFonts w:ascii="Arial" w:eastAsia="Calibri" w:hAnsi="Arial" w:cs="Arial"/>
          <w:sz w:val="24"/>
          <w:szCs w:val="24"/>
        </w:rPr>
        <w:tab/>
      </w:r>
      <w:r w:rsidRPr="003C6B13">
        <w:rPr>
          <w:rFonts w:ascii="Arial" w:eastAsia="Calibri" w:hAnsi="Arial" w:cs="Arial"/>
          <w:sz w:val="24"/>
          <w:szCs w:val="24"/>
        </w:rPr>
        <w:t xml:space="preserve">Apgrūtinājums - </w:t>
      </w:r>
      <w:bookmarkStart w:id="2" w:name="_Hlk196472706"/>
      <w:r w:rsidRPr="003C6B13">
        <w:rPr>
          <w:rFonts w:ascii="Arial" w:eastAsia="Calibri" w:hAnsi="Arial" w:cs="Arial"/>
          <w:sz w:val="24"/>
          <w:szCs w:val="24"/>
        </w:rPr>
        <w:t>zemes vienībai nav nodrošināta piekļuve pa valsts, pašvaldības ceļiem, nav arī likumā noteiktā kārtībā nodibināts ceļa servitūts</w:t>
      </w:r>
      <w:bookmarkEnd w:id="2"/>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BDB325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3C6B13">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29E5C504"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3C6B13">
        <w:rPr>
          <w:rFonts w:ascii="Arial" w:eastAsia="Times New Roman" w:hAnsi="Arial" w:cs="Arial"/>
          <w:b/>
          <w:bCs/>
          <w:sz w:val="24"/>
          <w:szCs w:val="24"/>
          <w:lang w:eastAsia="lv-LV"/>
        </w:rPr>
        <w:t>43 720</w:t>
      </w:r>
      <w:r w:rsidR="003C6B13" w:rsidRPr="00680C4B">
        <w:rPr>
          <w:rFonts w:ascii="Arial" w:eastAsia="Times New Roman" w:hAnsi="Arial" w:cs="Arial"/>
          <w:b/>
          <w:bCs/>
          <w:sz w:val="24"/>
          <w:szCs w:val="24"/>
          <w:lang w:eastAsia="lv-LV"/>
        </w:rPr>
        <w:t xml:space="preserve"> EUR</w:t>
      </w:r>
      <w:r w:rsidR="003C6B13" w:rsidRPr="00680C4B">
        <w:rPr>
          <w:rFonts w:ascii="Arial" w:eastAsia="Times New Roman" w:hAnsi="Arial" w:cs="Arial"/>
          <w:sz w:val="24"/>
          <w:szCs w:val="24"/>
          <w:lang w:eastAsia="lv-LV"/>
        </w:rPr>
        <w:t xml:space="preserve"> (</w:t>
      </w:r>
      <w:r w:rsidR="003C6B13">
        <w:rPr>
          <w:rFonts w:ascii="Arial" w:eastAsia="Times New Roman" w:hAnsi="Arial" w:cs="Arial"/>
          <w:sz w:val="24"/>
          <w:szCs w:val="24"/>
          <w:lang w:eastAsia="lv-LV"/>
        </w:rPr>
        <w:t>četrdesmit trīs tūkstoši septiņi simti divdesmit</w:t>
      </w:r>
      <w:r w:rsidR="003C6B13" w:rsidRPr="00680C4B">
        <w:rPr>
          <w:rFonts w:ascii="Arial" w:eastAsia="Times New Roman" w:hAnsi="Arial" w:cs="Arial"/>
          <w:sz w:val="24"/>
          <w:szCs w:val="24"/>
          <w:lang w:eastAsia="lv-LV"/>
        </w:rPr>
        <w:t xml:space="preserve"> </w:t>
      </w:r>
      <w:proofErr w:type="spellStart"/>
      <w:r w:rsidR="003C6B13" w:rsidRPr="00680C4B">
        <w:rPr>
          <w:rFonts w:ascii="Arial" w:eastAsia="Times New Roman" w:hAnsi="Arial" w:cs="Arial"/>
          <w:i/>
          <w:iCs/>
          <w:sz w:val="24"/>
          <w:szCs w:val="24"/>
          <w:lang w:eastAsia="lv-LV"/>
        </w:rPr>
        <w:t>euro</w:t>
      </w:r>
      <w:proofErr w:type="spellEnd"/>
      <w:r w:rsidR="003C6B13"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53920790" w:rsidR="00D413BB" w:rsidRPr="00E56827" w:rsidRDefault="00D413BB" w:rsidP="00D413BB">
      <w:pPr>
        <w:pStyle w:val="Sarakstarindkopa"/>
        <w:numPr>
          <w:ilvl w:val="1"/>
          <w:numId w:val="7"/>
        </w:numPr>
        <w:tabs>
          <w:tab w:val="left" w:pos="810"/>
        </w:tabs>
        <w:ind w:left="809" w:hanging="426"/>
        <w:jc w:val="both"/>
        <w:rPr>
          <w:rFonts w:ascii="Arial" w:hAnsi="Arial" w:cs="Arial"/>
          <w:sz w:val="24"/>
          <w:szCs w:val="24"/>
        </w:rPr>
      </w:pPr>
      <w:r w:rsidRPr="00E56827">
        <w:rPr>
          <w:rFonts w:ascii="Arial" w:hAnsi="Arial" w:cs="Arial"/>
          <w:sz w:val="24"/>
          <w:szCs w:val="24"/>
        </w:rPr>
        <w:t>Izsoles</w:t>
      </w:r>
      <w:r w:rsidRPr="00E56827">
        <w:rPr>
          <w:rFonts w:ascii="Arial" w:hAnsi="Arial" w:cs="Arial"/>
          <w:spacing w:val="-2"/>
          <w:sz w:val="24"/>
          <w:szCs w:val="24"/>
        </w:rPr>
        <w:t xml:space="preserve"> </w:t>
      </w:r>
      <w:r w:rsidRPr="00E56827">
        <w:rPr>
          <w:rFonts w:ascii="Arial" w:hAnsi="Arial" w:cs="Arial"/>
          <w:sz w:val="24"/>
          <w:szCs w:val="24"/>
        </w:rPr>
        <w:t>solis</w:t>
      </w:r>
      <w:r w:rsidRPr="00E56827">
        <w:rPr>
          <w:rFonts w:ascii="Arial" w:hAnsi="Arial" w:cs="Arial"/>
          <w:spacing w:val="-1"/>
          <w:sz w:val="24"/>
          <w:szCs w:val="24"/>
        </w:rPr>
        <w:t xml:space="preserve"> </w:t>
      </w:r>
      <w:r w:rsidRPr="00E56827">
        <w:rPr>
          <w:rFonts w:ascii="Arial" w:hAnsi="Arial" w:cs="Arial"/>
          <w:sz w:val="24"/>
          <w:szCs w:val="24"/>
        </w:rPr>
        <w:t>noteikts</w:t>
      </w:r>
      <w:r w:rsidRPr="00E56827">
        <w:rPr>
          <w:rFonts w:ascii="Arial" w:hAnsi="Arial" w:cs="Arial"/>
          <w:spacing w:val="-4"/>
          <w:sz w:val="24"/>
          <w:szCs w:val="24"/>
        </w:rPr>
        <w:t xml:space="preserve"> </w:t>
      </w:r>
      <w:r w:rsidR="00E56827" w:rsidRPr="00E56827">
        <w:rPr>
          <w:rFonts w:ascii="Arial" w:eastAsia="Calibri" w:hAnsi="Arial" w:cs="Arial"/>
          <w:b/>
          <w:bCs/>
          <w:iCs/>
          <w:sz w:val="24"/>
          <w:szCs w:val="24"/>
        </w:rPr>
        <w:t xml:space="preserve">500 EUR </w:t>
      </w:r>
      <w:r w:rsidR="00E56827" w:rsidRPr="00E56827">
        <w:rPr>
          <w:rFonts w:ascii="Arial" w:eastAsia="Calibri" w:hAnsi="Arial" w:cs="Arial"/>
          <w:iCs/>
          <w:sz w:val="24"/>
          <w:szCs w:val="24"/>
        </w:rPr>
        <w:t xml:space="preserve">(pieci simti </w:t>
      </w:r>
      <w:proofErr w:type="spellStart"/>
      <w:r w:rsidR="00E56827" w:rsidRPr="00E56827">
        <w:rPr>
          <w:rFonts w:ascii="Arial" w:eastAsia="Calibri" w:hAnsi="Arial" w:cs="Arial"/>
          <w:i/>
          <w:iCs/>
          <w:sz w:val="24"/>
          <w:szCs w:val="24"/>
        </w:rPr>
        <w:t>euro</w:t>
      </w:r>
      <w:proofErr w:type="spellEnd"/>
      <w:r w:rsidR="00E56827" w:rsidRPr="00E56827">
        <w:rPr>
          <w:rFonts w:ascii="Arial" w:eastAsia="Calibri" w:hAnsi="Arial" w:cs="Arial"/>
          <w:iCs/>
          <w:sz w:val="24"/>
          <w:szCs w:val="24"/>
        </w:rPr>
        <w:t>)</w:t>
      </w:r>
    </w:p>
    <w:p w14:paraId="7DA14531" w14:textId="75F26CE5"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3C6B13">
        <w:rPr>
          <w:rFonts w:ascii="Arial" w:eastAsia="Calibri" w:hAnsi="Arial" w:cs="Arial"/>
          <w:b/>
          <w:bCs/>
          <w:noProof/>
          <w:color w:val="000000"/>
          <w:sz w:val="24"/>
          <w:szCs w:val="24"/>
        </w:rPr>
        <w:t xml:space="preserve">4372 </w:t>
      </w:r>
      <w:r w:rsidR="003C6B13" w:rsidRPr="008F4637">
        <w:rPr>
          <w:rFonts w:ascii="Arial" w:eastAsia="Calibri" w:hAnsi="Arial" w:cs="Arial"/>
          <w:b/>
          <w:bCs/>
          <w:noProof/>
          <w:color w:val="000000"/>
          <w:sz w:val="24"/>
          <w:szCs w:val="24"/>
        </w:rPr>
        <w:t>EUR</w:t>
      </w:r>
      <w:r w:rsidR="003C6B13" w:rsidRPr="008F4637">
        <w:rPr>
          <w:rFonts w:ascii="Arial" w:eastAsia="Calibri" w:hAnsi="Arial" w:cs="Arial"/>
          <w:noProof/>
          <w:color w:val="000000"/>
          <w:sz w:val="24"/>
          <w:szCs w:val="24"/>
        </w:rPr>
        <w:t xml:space="preserve"> (</w:t>
      </w:r>
      <w:r w:rsidR="003C6B13">
        <w:rPr>
          <w:rFonts w:ascii="Arial" w:eastAsia="Calibri" w:hAnsi="Arial" w:cs="Arial"/>
          <w:noProof/>
          <w:color w:val="000000"/>
          <w:sz w:val="24"/>
          <w:szCs w:val="24"/>
        </w:rPr>
        <w:t xml:space="preserve">četri tūkstoši trīs simti septiņdesmit divi </w:t>
      </w:r>
      <w:r w:rsidR="003C6B13" w:rsidRPr="008F4637">
        <w:rPr>
          <w:rFonts w:ascii="Arial" w:eastAsia="Calibri" w:hAnsi="Arial" w:cs="Arial"/>
          <w:i/>
          <w:iCs/>
          <w:noProof/>
          <w:color w:val="000000"/>
          <w:sz w:val="24"/>
          <w:szCs w:val="24"/>
        </w:rPr>
        <w:t>euro</w:t>
      </w:r>
      <w:r w:rsidR="003C6B13"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DE325F">
        <w:rPr>
          <w:rFonts w:ascii="Arial" w:hAnsi="Arial" w:cs="Arial"/>
          <w:sz w:val="24"/>
          <w:szCs w:val="24"/>
        </w:rPr>
        <w:t>“</w:t>
      </w:r>
      <w:r w:rsidR="003C6B13" w:rsidRPr="003C6B13">
        <w:rPr>
          <w:rFonts w:ascii="Arial" w:eastAsia="Calibri" w:hAnsi="Arial" w:cs="Arial"/>
          <w:bCs/>
          <w:sz w:val="24"/>
          <w:szCs w:val="24"/>
        </w:rPr>
        <w:t>“Rugāji”, Nīcas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lastRenderedPageBreak/>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53C973E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3A22F0" w:rsidRPr="00E56827">
        <w:rPr>
          <w:rFonts w:ascii="Arial" w:hAnsi="Arial" w:cs="Arial"/>
          <w:b/>
          <w:bCs/>
          <w:spacing w:val="-1"/>
          <w:sz w:val="24"/>
          <w:szCs w:val="24"/>
        </w:rPr>
        <w:t>26.11</w:t>
      </w:r>
      <w:r w:rsidR="000615DB" w:rsidRPr="00E56827">
        <w:rPr>
          <w:rFonts w:ascii="Arial" w:hAnsi="Arial" w:cs="Arial"/>
          <w:b/>
          <w:bCs/>
          <w:spacing w:val="-1"/>
          <w:sz w:val="24"/>
          <w:szCs w:val="24"/>
        </w:rPr>
        <w:t>.2025</w:t>
      </w:r>
      <w:r w:rsidR="005C1377" w:rsidRPr="00E56827">
        <w:rPr>
          <w:rFonts w:ascii="Arial" w:hAnsi="Arial" w:cs="Arial"/>
          <w:b/>
          <w:bCs/>
          <w:spacing w:val="-1"/>
          <w:sz w:val="24"/>
          <w:szCs w:val="24"/>
        </w:rPr>
        <w:t xml:space="preserve">. </w:t>
      </w:r>
      <w:r w:rsidRPr="00E56827">
        <w:rPr>
          <w:rFonts w:ascii="Arial" w:hAnsi="Arial" w:cs="Arial"/>
          <w:b/>
          <w:bCs/>
          <w:spacing w:val="-1"/>
          <w:sz w:val="24"/>
          <w:szCs w:val="24"/>
        </w:rPr>
        <w:t>p</w:t>
      </w:r>
      <w:r w:rsidRPr="00E56827">
        <w:rPr>
          <w:rFonts w:ascii="Arial" w:hAnsi="Arial" w:cs="Arial"/>
          <w:b/>
          <w:bCs/>
          <w:spacing w:val="-2"/>
          <w:sz w:val="24"/>
          <w:szCs w:val="24"/>
        </w:rPr>
        <w:t>l</w:t>
      </w:r>
      <w:r w:rsidRPr="00E56827">
        <w:rPr>
          <w:rFonts w:ascii="Arial" w:hAnsi="Arial" w:cs="Arial"/>
          <w:b/>
          <w:bCs/>
          <w:sz w:val="24"/>
          <w:szCs w:val="24"/>
        </w:rPr>
        <w:t>ks</w:t>
      </w:r>
      <w:r w:rsidRPr="00E56827">
        <w:rPr>
          <w:rFonts w:ascii="Arial" w:hAnsi="Arial" w:cs="Arial"/>
          <w:b/>
          <w:bCs/>
          <w:spacing w:val="-2"/>
          <w:sz w:val="24"/>
          <w:szCs w:val="24"/>
        </w:rPr>
        <w:t>t</w:t>
      </w:r>
      <w:r w:rsidRPr="00E56827">
        <w:rPr>
          <w:rFonts w:ascii="Arial" w:hAnsi="Arial" w:cs="Arial"/>
          <w:b/>
          <w:bCs/>
          <w:sz w:val="24"/>
          <w:szCs w:val="24"/>
        </w:rPr>
        <w:t>.</w:t>
      </w:r>
      <w:r w:rsidRPr="00E56827">
        <w:rPr>
          <w:rFonts w:ascii="Arial" w:hAnsi="Arial" w:cs="Arial"/>
          <w:b/>
          <w:bCs/>
          <w:spacing w:val="-1"/>
          <w:sz w:val="24"/>
          <w:szCs w:val="24"/>
        </w:rPr>
        <w:t>13</w:t>
      </w:r>
      <w:r w:rsidRPr="00E56827">
        <w:rPr>
          <w:rFonts w:ascii="Arial" w:hAnsi="Arial" w:cs="Arial"/>
          <w:b/>
          <w:bCs/>
          <w:spacing w:val="1"/>
          <w:sz w:val="24"/>
          <w:szCs w:val="24"/>
        </w:rPr>
        <w:t>.</w:t>
      </w:r>
      <w:r w:rsidRPr="00E56827">
        <w:rPr>
          <w:rFonts w:ascii="Arial" w:hAnsi="Arial" w:cs="Arial"/>
          <w:b/>
          <w:bCs/>
          <w:spacing w:val="-3"/>
          <w:sz w:val="24"/>
          <w:szCs w:val="24"/>
        </w:rPr>
        <w:t>0</w:t>
      </w:r>
      <w:r w:rsidRPr="00E56827">
        <w:rPr>
          <w:rFonts w:ascii="Arial" w:hAnsi="Arial" w:cs="Arial"/>
          <w:b/>
          <w:bCs/>
          <w:sz w:val="24"/>
          <w:szCs w:val="24"/>
        </w:rPr>
        <w:t>0</w:t>
      </w:r>
      <w:r w:rsidR="00B2047A" w:rsidRPr="00E56827">
        <w:rPr>
          <w:rFonts w:ascii="Arial" w:hAnsi="Arial" w:cs="Arial"/>
          <w:b/>
          <w:bCs/>
          <w:spacing w:val="29"/>
          <w:sz w:val="24"/>
          <w:szCs w:val="24"/>
        </w:rPr>
        <w:t xml:space="preserve"> līdz </w:t>
      </w:r>
      <w:r w:rsidR="003A22F0" w:rsidRPr="00E56827">
        <w:rPr>
          <w:rFonts w:ascii="Arial" w:hAnsi="Arial" w:cs="Arial"/>
          <w:b/>
          <w:bCs/>
          <w:sz w:val="24"/>
          <w:szCs w:val="24"/>
        </w:rPr>
        <w:t>16.12</w:t>
      </w:r>
      <w:r w:rsidR="000615DB" w:rsidRPr="00E56827">
        <w:rPr>
          <w:rFonts w:ascii="Arial" w:hAnsi="Arial" w:cs="Arial"/>
          <w:b/>
          <w:bCs/>
          <w:sz w:val="24"/>
          <w:szCs w:val="24"/>
        </w:rPr>
        <w:t>.2025</w:t>
      </w:r>
      <w:r w:rsidR="005C1377" w:rsidRPr="00E56827">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lastRenderedPageBreak/>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5413250"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3C6B13" w:rsidRPr="003C6B13">
        <w:rPr>
          <w:rFonts w:ascii="Arial" w:hAnsi="Arial" w:cs="Arial"/>
          <w:sz w:val="24"/>
          <w:szCs w:val="24"/>
        </w:rPr>
        <w:t>25425041</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3C6B13">
        <w:rPr>
          <w:rFonts w:ascii="Arial" w:hAnsi="Arial" w:cs="Arial"/>
          <w:spacing w:val="1"/>
          <w:sz w:val="24"/>
          <w:szCs w:val="24"/>
        </w:rPr>
        <w:t>S.Pļavniece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742D089F"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0822AE" w:rsidRPr="00E56827">
        <w:rPr>
          <w:rFonts w:ascii="Arial" w:hAnsi="Arial" w:cs="Arial"/>
          <w:b/>
          <w:bCs/>
          <w:sz w:val="24"/>
          <w:szCs w:val="24"/>
        </w:rPr>
        <w:t xml:space="preserve">26.11.2025. </w:t>
      </w:r>
      <w:r w:rsidR="000822AE" w:rsidRPr="00E56827">
        <w:rPr>
          <w:rFonts w:ascii="Arial" w:hAnsi="Arial" w:cs="Arial"/>
          <w:b/>
          <w:bCs/>
          <w:spacing w:val="-1"/>
          <w:sz w:val="24"/>
          <w:szCs w:val="24"/>
        </w:rPr>
        <w:t>p</w:t>
      </w:r>
      <w:r w:rsidR="000822AE" w:rsidRPr="00E56827">
        <w:rPr>
          <w:rFonts w:ascii="Arial" w:hAnsi="Arial" w:cs="Arial"/>
          <w:b/>
          <w:bCs/>
          <w:spacing w:val="-2"/>
          <w:sz w:val="24"/>
          <w:szCs w:val="24"/>
        </w:rPr>
        <w:t>l</w:t>
      </w:r>
      <w:r w:rsidR="000822AE" w:rsidRPr="00E56827">
        <w:rPr>
          <w:rFonts w:ascii="Arial" w:hAnsi="Arial" w:cs="Arial"/>
          <w:b/>
          <w:bCs/>
          <w:sz w:val="24"/>
          <w:szCs w:val="24"/>
        </w:rPr>
        <w:t>k</w:t>
      </w:r>
      <w:r w:rsidR="000822AE" w:rsidRPr="00E56827">
        <w:rPr>
          <w:rFonts w:ascii="Arial" w:hAnsi="Arial" w:cs="Arial"/>
          <w:b/>
          <w:bCs/>
          <w:spacing w:val="-3"/>
          <w:sz w:val="24"/>
          <w:szCs w:val="24"/>
        </w:rPr>
        <w:t>s</w:t>
      </w:r>
      <w:r w:rsidR="000822AE" w:rsidRPr="00E56827">
        <w:rPr>
          <w:rFonts w:ascii="Arial" w:hAnsi="Arial" w:cs="Arial"/>
          <w:b/>
          <w:bCs/>
          <w:spacing w:val="1"/>
          <w:sz w:val="24"/>
          <w:szCs w:val="24"/>
        </w:rPr>
        <w:t>t</w:t>
      </w:r>
      <w:r w:rsidR="000822AE" w:rsidRPr="00E56827">
        <w:rPr>
          <w:rFonts w:ascii="Arial" w:hAnsi="Arial" w:cs="Arial"/>
          <w:b/>
          <w:bCs/>
          <w:sz w:val="24"/>
          <w:szCs w:val="24"/>
        </w:rPr>
        <w:t>.</w:t>
      </w:r>
      <w:r w:rsidR="000822AE" w:rsidRPr="00E56827">
        <w:rPr>
          <w:rFonts w:ascii="Arial" w:hAnsi="Arial" w:cs="Arial"/>
          <w:b/>
          <w:bCs/>
          <w:spacing w:val="-1"/>
          <w:sz w:val="24"/>
          <w:szCs w:val="24"/>
        </w:rPr>
        <w:t>13</w:t>
      </w:r>
      <w:r w:rsidR="000822AE" w:rsidRPr="00E56827">
        <w:rPr>
          <w:rFonts w:ascii="Arial" w:hAnsi="Arial" w:cs="Arial"/>
          <w:b/>
          <w:bCs/>
          <w:spacing w:val="1"/>
          <w:sz w:val="24"/>
          <w:szCs w:val="24"/>
        </w:rPr>
        <w:t>.</w:t>
      </w:r>
      <w:r w:rsidR="000822AE" w:rsidRPr="00E56827">
        <w:rPr>
          <w:rFonts w:ascii="Arial" w:hAnsi="Arial" w:cs="Arial"/>
          <w:b/>
          <w:bCs/>
          <w:spacing w:val="-3"/>
          <w:sz w:val="24"/>
          <w:szCs w:val="24"/>
        </w:rPr>
        <w:t>0</w:t>
      </w:r>
      <w:r w:rsidR="000822AE" w:rsidRPr="00E56827">
        <w:rPr>
          <w:rFonts w:ascii="Arial" w:hAnsi="Arial" w:cs="Arial"/>
          <w:b/>
          <w:bCs/>
          <w:sz w:val="24"/>
          <w:szCs w:val="24"/>
        </w:rPr>
        <w:t xml:space="preserve">0 </w:t>
      </w:r>
      <w:r w:rsidR="000822AE" w:rsidRPr="00E56827">
        <w:rPr>
          <w:rFonts w:ascii="Arial" w:hAnsi="Arial" w:cs="Arial"/>
          <w:b/>
          <w:bCs/>
          <w:spacing w:val="-1"/>
          <w:sz w:val="24"/>
          <w:szCs w:val="24"/>
        </w:rPr>
        <w:t>u</w:t>
      </w:r>
      <w:r w:rsidR="000822AE" w:rsidRPr="00E56827">
        <w:rPr>
          <w:rFonts w:ascii="Arial" w:hAnsi="Arial" w:cs="Arial"/>
          <w:b/>
          <w:bCs/>
          <w:sz w:val="24"/>
          <w:szCs w:val="24"/>
        </w:rPr>
        <w:t xml:space="preserve">n noslēdzas </w:t>
      </w:r>
      <w:r w:rsidR="000822AE" w:rsidRPr="00E56827">
        <w:rPr>
          <w:rFonts w:ascii="Arial" w:hAnsi="Arial" w:cs="Arial"/>
          <w:b/>
          <w:bCs/>
          <w:spacing w:val="-1"/>
          <w:sz w:val="24"/>
          <w:szCs w:val="24"/>
        </w:rPr>
        <w:t>29.12.2025</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 xml:space="preserve">rp augstāko </w:t>
      </w:r>
      <w:r w:rsidRPr="00E62026">
        <w:rPr>
          <w:rFonts w:ascii="Arial" w:hAnsi="Arial" w:cs="Arial"/>
          <w:sz w:val="24"/>
          <w:szCs w:val="24"/>
        </w:rPr>
        <w:lastRenderedPageBreak/>
        <w:t>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lastRenderedPageBreak/>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336F4FE8" w:rsidR="00307B85" w:rsidRDefault="005158D8" w:rsidP="00307B85">
      <w:pPr>
        <w:tabs>
          <w:tab w:val="left" w:pos="920"/>
        </w:tabs>
        <w:ind w:right="121"/>
        <w:rPr>
          <w:rFonts w:ascii="Arial" w:hAnsi="Arial" w:cs="Arial"/>
          <w:b/>
          <w:sz w:val="24"/>
          <w:szCs w:val="24"/>
        </w:rPr>
      </w:pPr>
      <w:r>
        <w:rPr>
          <w:noProof/>
          <w14:ligatures w14:val="standardContextual"/>
        </w:rPr>
        <w:drawing>
          <wp:inline distT="0" distB="0" distL="0" distR="0" wp14:anchorId="505935D9" wp14:editId="7728AC35">
            <wp:extent cx="5274310" cy="5190490"/>
            <wp:effectExtent l="0" t="0" r="2540" b="0"/>
            <wp:docPr id="16132741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74133" name=""/>
                    <pic:cNvPicPr/>
                  </pic:nvPicPr>
                  <pic:blipFill>
                    <a:blip r:embed="rId12"/>
                    <a:stretch>
                      <a:fillRect/>
                    </a:stretch>
                  </pic:blipFill>
                  <pic:spPr>
                    <a:xfrm>
                      <a:off x="0" y="0"/>
                      <a:ext cx="5274310" cy="5190490"/>
                    </a:xfrm>
                    <a:prstGeom prst="rect">
                      <a:avLst/>
                    </a:prstGeom>
                  </pic:spPr>
                </pic:pic>
              </a:graphicData>
            </a:graphic>
          </wp:inline>
        </w:drawing>
      </w:r>
    </w:p>
    <w:p w14:paraId="745196F1" w14:textId="77777777" w:rsidR="005158D8" w:rsidRDefault="005158D8" w:rsidP="00307B85">
      <w:pPr>
        <w:tabs>
          <w:tab w:val="left" w:pos="920"/>
        </w:tabs>
        <w:ind w:right="121"/>
        <w:rPr>
          <w:rFonts w:ascii="Arial" w:hAnsi="Arial" w:cs="Arial"/>
          <w:b/>
          <w:sz w:val="24"/>
          <w:szCs w:val="24"/>
        </w:rPr>
      </w:pPr>
    </w:p>
    <w:p w14:paraId="0FA4EBB1" w14:textId="77777777" w:rsidR="00215677" w:rsidRDefault="00215677" w:rsidP="00307B85">
      <w:pPr>
        <w:tabs>
          <w:tab w:val="left" w:pos="920"/>
        </w:tabs>
        <w:ind w:right="121"/>
        <w:rPr>
          <w:rFonts w:ascii="Arial" w:hAnsi="Arial" w:cs="Arial"/>
          <w:b/>
          <w:sz w:val="24"/>
          <w:szCs w:val="24"/>
        </w:rPr>
      </w:pPr>
    </w:p>
    <w:p w14:paraId="662E571C" w14:textId="77777777" w:rsidR="00602F98" w:rsidRDefault="00602F98" w:rsidP="00307B85">
      <w:pPr>
        <w:tabs>
          <w:tab w:val="left" w:pos="920"/>
        </w:tabs>
        <w:ind w:right="121"/>
        <w:rPr>
          <w:rFonts w:ascii="Arial" w:hAnsi="Arial" w:cs="Arial"/>
          <w:b/>
          <w:sz w:val="24"/>
          <w:szCs w:val="24"/>
        </w:rPr>
      </w:pPr>
    </w:p>
    <w:p w14:paraId="5F035E05" w14:textId="77777777" w:rsidR="006C78CA" w:rsidRDefault="006C78CA"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BB3D" w14:textId="77777777" w:rsidR="00920EC4" w:rsidRDefault="00920EC4">
      <w:r>
        <w:separator/>
      </w:r>
    </w:p>
  </w:endnote>
  <w:endnote w:type="continuationSeparator" w:id="0">
    <w:p w14:paraId="0A2407A5" w14:textId="77777777" w:rsidR="00920EC4" w:rsidRDefault="0092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AC6A" w14:textId="77777777" w:rsidR="00920EC4" w:rsidRDefault="00920EC4">
      <w:r>
        <w:separator/>
      </w:r>
    </w:p>
  </w:footnote>
  <w:footnote w:type="continuationSeparator" w:id="0">
    <w:p w14:paraId="533D6A2A" w14:textId="77777777" w:rsidR="00920EC4" w:rsidRDefault="0092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822AE"/>
    <w:rsid w:val="00096E6E"/>
    <w:rsid w:val="000B15B2"/>
    <w:rsid w:val="000E3DE1"/>
    <w:rsid w:val="00106806"/>
    <w:rsid w:val="00125789"/>
    <w:rsid w:val="00164A5F"/>
    <w:rsid w:val="0017160E"/>
    <w:rsid w:val="00172D67"/>
    <w:rsid w:val="001A29CC"/>
    <w:rsid w:val="001B1BDF"/>
    <w:rsid w:val="001B1DBB"/>
    <w:rsid w:val="001D7D73"/>
    <w:rsid w:val="001E514A"/>
    <w:rsid w:val="001F0DA8"/>
    <w:rsid w:val="0020243D"/>
    <w:rsid w:val="00212942"/>
    <w:rsid w:val="00215677"/>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2F0"/>
    <w:rsid w:val="003A237C"/>
    <w:rsid w:val="003C6B13"/>
    <w:rsid w:val="003D0A81"/>
    <w:rsid w:val="003E1EF5"/>
    <w:rsid w:val="003E2A04"/>
    <w:rsid w:val="003F3BAF"/>
    <w:rsid w:val="00400C1A"/>
    <w:rsid w:val="0041799A"/>
    <w:rsid w:val="0042047F"/>
    <w:rsid w:val="0043045F"/>
    <w:rsid w:val="00454417"/>
    <w:rsid w:val="004708D6"/>
    <w:rsid w:val="00476164"/>
    <w:rsid w:val="00476747"/>
    <w:rsid w:val="004937CF"/>
    <w:rsid w:val="00493810"/>
    <w:rsid w:val="004A181C"/>
    <w:rsid w:val="004A4C77"/>
    <w:rsid w:val="004A54D9"/>
    <w:rsid w:val="004B3DF0"/>
    <w:rsid w:val="004C4500"/>
    <w:rsid w:val="004C47CB"/>
    <w:rsid w:val="004C4A95"/>
    <w:rsid w:val="004D0353"/>
    <w:rsid w:val="004D314F"/>
    <w:rsid w:val="005158D8"/>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53326"/>
    <w:rsid w:val="00863C78"/>
    <w:rsid w:val="008839A7"/>
    <w:rsid w:val="008A5D70"/>
    <w:rsid w:val="008C6DAC"/>
    <w:rsid w:val="00911763"/>
    <w:rsid w:val="009148D6"/>
    <w:rsid w:val="00920EC4"/>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1CB3"/>
    <w:rsid w:val="00A77A5D"/>
    <w:rsid w:val="00A83384"/>
    <w:rsid w:val="00A92C16"/>
    <w:rsid w:val="00A95094"/>
    <w:rsid w:val="00AA2496"/>
    <w:rsid w:val="00AA56A8"/>
    <w:rsid w:val="00AC333E"/>
    <w:rsid w:val="00AE56CE"/>
    <w:rsid w:val="00AE632E"/>
    <w:rsid w:val="00AE64D4"/>
    <w:rsid w:val="00AF0400"/>
    <w:rsid w:val="00AF170E"/>
    <w:rsid w:val="00B13D71"/>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A387D"/>
    <w:rsid w:val="00DA6CEF"/>
    <w:rsid w:val="00DB2B06"/>
    <w:rsid w:val="00DC033D"/>
    <w:rsid w:val="00DE22F7"/>
    <w:rsid w:val="00DE325F"/>
    <w:rsid w:val="00DF782A"/>
    <w:rsid w:val="00E111E1"/>
    <w:rsid w:val="00E118BF"/>
    <w:rsid w:val="00E26B7B"/>
    <w:rsid w:val="00E4216F"/>
    <w:rsid w:val="00E56827"/>
    <w:rsid w:val="00E615C3"/>
    <w:rsid w:val="00E62026"/>
    <w:rsid w:val="00EA714F"/>
    <w:rsid w:val="00EB1ED5"/>
    <w:rsid w:val="00ED1B3A"/>
    <w:rsid w:val="00EF7FBC"/>
    <w:rsid w:val="00F071D1"/>
    <w:rsid w:val="00F4194D"/>
    <w:rsid w:val="00F6326A"/>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8201</Words>
  <Characters>4676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2023-10-12T07:27:00Z</cp:lastPrinted>
  <dcterms:created xsi:type="dcterms:W3CDTF">2025-11-12T09:40:00Z</dcterms:created>
  <dcterms:modified xsi:type="dcterms:W3CDTF">2025-11-19T08:40:00Z</dcterms:modified>
</cp:coreProperties>
</file>